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216" w:rsidRPr="003B3957" w:rsidRDefault="000C1216" w:rsidP="000C1216">
      <w:pPr>
        <w:spacing w:before="100" w:beforeAutospacing="1" w:after="100" w:afterAutospacing="1"/>
        <w:outlineLvl w:val="0"/>
        <w:rPr>
          <w:b/>
          <w:bCs/>
          <w:kern w:val="36"/>
          <w:sz w:val="48"/>
          <w:szCs w:val="48"/>
          <w:lang w:val="en-US"/>
        </w:rPr>
      </w:pPr>
      <w:bookmarkStart w:id="0" w:name="cybersecurity-policy"/>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61312" behindDoc="0" locked="0" layoutInCell="1" allowOverlap="1" wp14:anchorId="47309EAD" wp14:editId="2F44268B">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kern w:val="36"/>
          <w:sz w:val="48"/>
          <w:szCs w:val="48"/>
        </w:rPr>
      </w:pPr>
    </w:p>
    <w:p w:rsidR="000C1216" w:rsidRPr="000C1216" w:rsidRDefault="000C1216" w:rsidP="000C1216">
      <w:pPr>
        <w:pStyle w:val="1"/>
        <w:rPr>
          <w:color w:val="000000" w:themeColor="text1"/>
          <w:sz w:val="72"/>
          <w:szCs w:val="72"/>
        </w:rPr>
      </w:pPr>
      <w:bookmarkStart w:id="1" w:name="_GoBack"/>
      <w:r w:rsidRPr="000C1216">
        <w:rPr>
          <w:color w:val="000000" w:themeColor="text1"/>
          <w:sz w:val="72"/>
          <w:szCs w:val="72"/>
        </w:rPr>
        <w:t>Cybersecurity Policy</w:t>
      </w:r>
    </w:p>
    <w:bookmarkEnd w:id="1"/>
    <w:p w:rsidR="000C1216" w:rsidRDefault="000C1216" w:rsidP="000C1216">
      <w:pPr>
        <w:spacing w:before="100" w:beforeAutospacing="1" w:after="100" w:afterAutospacing="1"/>
        <w:outlineLvl w:val="0"/>
        <w:rPr>
          <w:b/>
          <w:bCs/>
          <w:kern w:val="36"/>
          <w:sz w:val="48"/>
          <w:szCs w:val="48"/>
        </w:rPr>
      </w:pPr>
    </w:p>
    <w:p w:rsidR="000C1216" w:rsidRPr="00DB74E0" w:rsidRDefault="000C1216" w:rsidP="000C1216">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kern w:val="36"/>
          <w:sz w:val="48"/>
          <w:szCs w:val="48"/>
        </w:rPr>
      </w:pPr>
    </w:p>
    <w:p w:rsidR="000C1216" w:rsidRDefault="000C1216" w:rsidP="000C1216">
      <w:pPr>
        <w:spacing w:before="100" w:beforeAutospacing="1" w:after="100" w:afterAutospacing="1"/>
        <w:outlineLvl w:val="0"/>
        <w:rPr>
          <w:b/>
          <w:bCs/>
          <w:sz w:val="36"/>
          <w:szCs w:val="36"/>
        </w:rPr>
      </w:pPr>
      <w:r>
        <w:rPr>
          <w:b/>
          <w:bCs/>
          <w:sz w:val="36"/>
          <w:szCs w:val="36"/>
        </w:rPr>
        <w:lastRenderedPageBreak/>
        <w:t>Table of Content</w:t>
      </w:r>
    </w:p>
    <w:tbl>
      <w:tblPr>
        <w:tblStyle w:val="ad"/>
        <w:tblW w:w="0" w:type="auto"/>
        <w:tblLook w:val="04A0" w:firstRow="1" w:lastRow="0" w:firstColumn="1" w:lastColumn="0" w:noHBand="0" w:noVBand="1"/>
      </w:tblPr>
      <w:tblGrid>
        <w:gridCol w:w="5495"/>
        <w:gridCol w:w="3027"/>
      </w:tblGrid>
      <w:tr w:rsidR="000C1216" w:rsidTr="000C1216">
        <w:tc>
          <w:tcPr>
            <w:tcW w:w="5495" w:type="dxa"/>
          </w:tcPr>
          <w:p w:rsidR="000C1216" w:rsidRPr="009A1C0E" w:rsidRDefault="000C1216" w:rsidP="00863A76">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3027" w:type="dxa"/>
          </w:tcPr>
          <w:p w:rsidR="000C1216" w:rsidRPr="009A1C0E" w:rsidRDefault="000C1216" w:rsidP="00863A76">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0C1216" w:rsidTr="000C1216">
        <w:tc>
          <w:tcPr>
            <w:tcW w:w="5495" w:type="dxa"/>
          </w:tcPr>
          <w:p w:rsidR="000C1216" w:rsidRPr="00012D7F" w:rsidRDefault="000C1216"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0C1216" w:rsidTr="000C1216">
        <w:tc>
          <w:tcPr>
            <w:tcW w:w="5495" w:type="dxa"/>
          </w:tcPr>
          <w:p w:rsidR="000C1216" w:rsidRPr="00012D7F" w:rsidRDefault="000C1216"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0C1216" w:rsidTr="000C1216">
        <w:tc>
          <w:tcPr>
            <w:tcW w:w="5495" w:type="dxa"/>
          </w:tcPr>
          <w:p w:rsidR="000C1216" w:rsidRPr="00012D7F" w:rsidRDefault="000C1216"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0C1216" w:rsidTr="000C1216">
        <w:tc>
          <w:tcPr>
            <w:tcW w:w="5495" w:type="dxa"/>
          </w:tcPr>
          <w:p w:rsidR="000C1216" w:rsidRPr="000C1216" w:rsidRDefault="000C1216" w:rsidP="000C1216">
            <w:pPr>
              <w:spacing w:before="100" w:beforeAutospacing="1" w:after="100" w:afterAutospacing="1"/>
              <w:outlineLvl w:val="0"/>
              <w:rPr>
                <w:rFonts w:ascii="Times New Roman" w:eastAsia="Times New Roman" w:hAnsi="Times New Roman" w:cs="Times New Roman"/>
                <w:sz w:val="24"/>
                <w:szCs w:val="24"/>
              </w:rPr>
            </w:pPr>
            <w:r w:rsidRPr="000C1216">
              <w:rPr>
                <w:rFonts w:ascii="Times New Roman" w:eastAsia="Times New Roman" w:hAnsi="Times New Roman" w:cs="Times New Roman"/>
                <w:sz w:val="24"/>
                <w:szCs w:val="24"/>
              </w:rPr>
              <w:t>3.1 Cybersecurity Risk Assessment and Management</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0C1216" w:rsidTr="000C1216">
        <w:tc>
          <w:tcPr>
            <w:tcW w:w="5495" w:type="dxa"/>
          </w:tcPr>
          <w:p w:rsidR="000C1216" w:rsidRPr="000C1216" w:rsidRDefault="000C1216" w:rsidP="000C1216">
            <w:pPr>
              <w:spacing w:before="100" w:beforeAutospacing="1" w:after="100" w:afterAutospacing="1"/>
              <w:outlineLvl w:val="0"/>
              <w:rPr>
                <w:rFonts w:ascii="Times New Roman" w:eastAsia="Times New Roman" w:hAnsi="Times New Roman" w:cs="Times New Roman"/>
                <w:sz w:val="24"/>
                <w:szCs w:val="24"/>
              </w:rPr>
            </w:pPr>
            <w:r w:rsidRPr="000C1216">
              <w:rPr>
                <w:rFonts w:ascii="Times New Roman" w:eastAsia="Times New Roman" w:hAnsi="Times New Roman" w:cs="Times New Roman"/>
                <w:sz w:val="24"/>
                <w:szCs w:val="24"/>
              </w:rPr>
              <w:t>3.2 Data Protection and Privacy</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0C1216" w:rsidTr="000C1216">
        <w:tc>
          <w:tcPr>
            <w:tcW w:w="5495" w:type="dxa"/>
          </w:tcPr>
          <w:p w:rsidR="000C1216" w:rsidRPr="000C1216" w:rsidRDefault="000C1216" w:rsidP="000C1216">
            <w:pPr>
              <w:spacing w:before="100" w:beforeAutospacing="1" w:after="100" w:afterAutospacing="1"/>
              <w:outlineLvl w:val="0"/>
              <w:rPr>
                <w:rFonts w:ascii="Times New Roman" w:eastAsia="Times New Roman" w:hAnsi="Times New Roman" w:cs="Times New Roman"/>
                <w:sz w:val="24"/>
                <w:szCs w:val="24"/>
              </w:rPr>
            </w:pPr>
            <w:r w:rsidRPr="000C1216">
              <w:rPr>
                <w:rFonts w:ascii="Times New Roman" w:eastAsia="Times New Roman" w:hAnsi="Times New Roman" w:cs="Times New Roman"/>
                <w:sz w:val="24"/>
                <w:szCs w:val="24"/>
              </w:rPr>
              <w:t>3.3 Secure Access and Authentication</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0C1216" w:rsidTr="000C1216">
        <w:tc>
          <w:tcPr>
            <w:tcW w:w="5495" w:type="dxa"/>
          </w:tcPr>
          <w:p w:rsidR="000C1216" w:rsidRPr="000C1216" w:rsidRDefault="000C1216" w:rsidP="000C1216">
            <w:pPr>
              <w:spacing w:before="100" w:beforeAutospacing="1" w:after="100" w:afterAutospacing="1"/>
              <w:outlineLvl w:val="0"/>
              <w:rPr>
                <w:rFonts w:ascii="Times New Roman" w:eastAsia="Times New Roman" w:hAnsi="Times New Roman" w:cs="Times New Roman"/>
                <w:sz w:val="24"/>
                <w:szCs w:val="24"/>
              </w:rPr>
            </w:pPr>
            <w:r w:rsidRPr="000C1216">
              <w:rPr>
                <w:rFonts w:ascii="Times New Roman" w:eastAsia="Times New Roman" w:hAnsi="Times New Roman" w:cs="Times New Roman"/>
                <w:sz w:val="24"/>
                <w:szCs w:val="24"/>
              </w:rPr>
              <w:t>3.4 Cybersecurity Awareness and Training</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0C1216" w:rsidTr="000C1216">
        <w:tc>
          <w:tcPr>
            <w:tcW w:w="5495" w:type="dxa"/>
          </w:tcPr>
          <w:p w:rsidR="000C1216" w:rsidRPr="000C1216" w:rsidRDefault="000C1216" w:rsidP="000C1216">
            <w:pPr>
              <w:spacing w:before="100" w:beforeAutospacing="1" w:after="100" w:afterAutospacing="1"/>
              <w:outlineLvl w:val="0"/>
              <w:rPr>
                <w:rFonts w:ascii="Times New Roman" w:eastAsia="Times New Roman" w:hAnsi="Times New Roman" w:cs="Times New Roman"/>
                <w:sz w:val="24"/>
                <w:szCs w:val="24"/>
              </w:rPr>
            </w:pPr>
            <w:r w:rsidRPr="000C1216">
              <w:rPr>
                <w:rFonts w:ascii="Times New Roman" w:eastAsia="Times New Roman" w:hAnsi="Times New Roman" w:cs="Times New Roman"/>
                <w:sz w:val="24"/>
                <w:szCs w:val="24"/>
              </w:rPr>
              <w:t>3.5 Incident Response and Reporting</w:t>
            </w:r>
          </w:p>
        </w:tc>
        <w:tc>
          <w:tcPr>
            <w:tcW w:w="3027" w:type="dxa"/>
          </w:tcPr>
          <w:p w:rsidR="000C1216" w:rsidRDefault="000C1216" w:rsidP="00863A76">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0C1216" w:rsidTr="000C1216">
        <w:tc>
          <w:tcPr>
            <w:tcW w:w="5495" w:type="dxa"/>
          </w:tcPr>
          <w:p w:rsidR="000C1216" w:rsidRPr="000C1216" w:rsidRDefault="000C1216" w:rsidP="000C1216">
            <w:pPr>
              <w:spacing w:before="100" w:beforeAutospacing="1" w:after="100" w:afterAutospacing="1"/>
              <w:outlineLvl w:val="0"/>
              <w:rPr>
                <w:rFonts w:ascii="Times New Roman" w:eastAsia="Times New Roman" w:hAnsi="Times New Roman" w:cs="Times New Roman"/>
                <w:sz w:val="24"/>
                <w:szCs w:val="24"/>
              </w:rPr>
            </w:pPr>
            <w:r w:rsidRPr="000C1216">
              <w:rPr>
                <w:rFonts w:ascii="Times New Roman" w:eastAsia="Times New Roman" w:hAnsi="Times New Roman" w:cs="Times New Roman"/>
                <w:sz w:val="24"/>
                <w:szCs w:val="24"/>
              </w:rPr>
              <w:t>3.6 Technical Controls and Infrastructure Security</w:t>
            </w:r>
          </w:p>
        </w:tc>
        <w:tc>
          <w:tcPr>
            <w:tcW w:w="3027" w:type="dxa"/>
          </w:tcPr>
          <w:p w:rsidR="000C1216" w:rsidRDefault="000C1216" w:rsidP="00863A76">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0C1216" w:rsidTr="000C1216">
        <w:tc>
          <w:tcPr>
            <w:tcW w:w="5495" w:type="dxa"/>
          </w:tcPr>
          <w:p w:rsidR="000C1216" w:rsidRPr="000C1216" w:rsidRDefault="000C1216" w:rsidP="000C1216">
            <w:pPr>
              <w:spacing w:before="100" w:beforeAutospacing="1" w:after="100" w:afterAutospacing="1"/>
              <w:outlineLvl w:val="0"/>
              <w:rPr>
                <w:rFonts w:ascii="Times New Roman" w:eastAsia="Times New Roman" w:hAnsi="Times New Roman" w:cs="Times New Roman"/>
                <w:sz w:val="24"/>
                <w:szCs w:val="24"/>
              </w:rPr>
            </w:pPr>
            <w:r w:rsidRPr="000C1216">
              <w:rPr>
                <w:rFonts w:ascii="Times New Roman" w:eastAsia="Times New Roman" w:hAnsi="Times New Roman" w:cs="Times New Roman"/>
                <w:sz w:val="24"/>
                <w:szCs w:val="24"/>
              </w:rPr>
              <w:t>3.7 Monitoring and Compliance</w:t>
            </w:r>
          </w:p>
        </w:tc>
        <w:tc>
          <w:tcPr>
            <w:tcW w:w="3027" w:type="dxa"/>
          </w:tcPr>
          <w:p w:rsidR="000C1216" w:rsidRDefault="000C1216" w:rsidP="00863A76">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0C1216" w:rsidTr="000C1216">
        <w:tc>
          <w:tcPr>
            <w:tcW w:w="5495" w:type="dxa"/>
          </w:tcPr>
          <w:p w:rsidR="000C1216" w:rsidRPr="00012D7F" w:rsidRDefault="000C1216" w:rsidP="00863A76">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3027" w:type="dxa"/>
          </w:tcPr>
          <w:p w:rsidR="000C1216" w:rsidRPr="00D42445" w:rsidRDefault="000C1216" w:rsidP="00863A76">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bookmarkEnd w:id="0"/>
    </w:tbl>
    <w:p w:rsidR="000C1216" w:rsidRDefault="000C1216">
      <w:pPr>
        <w:sectPr w:rsidR="000C1216">
          <w:headerReference w:type="default" r:id="rId9"/>
          <w:footerReference w:type="default" r:id="rId10"/>
          <w:pgSz w:w="12240" w:h="15840"/>
          <w:pgMar w:top="1440" w:right="1800" w:bottom="1440" w:left="1800" w:header="720" w:footer="720" w:gutter="0"/>
          <w:cols w:space="720"/>
        </w:sectPr>
      </w:pPr>
    </w:p>
    <w:p w:rsidR="008A3B04" w:rsidRPr="000C1216" w:rsidRDefault="008C5B39">
      <w:pPr>
        <w:pStyle w:val="2"/>
        <w:rPr>
          <w:rFonts w:asciiTheme="majorBidi" w:hAnsiTheme="majorBidi"/>
          <w:color w:val="000000" w:themeColor="text1"/>
          <w:sz w:val="32"/>
          <w:szCs w:val="32"/>
        </w:rPr>
      </w:pPr>
      <w:bookmarkStart w:id="2" w:name="policy-statement-aims"/>
      <w:r w:rsidRPr="000C1216">
        <w:rPr>
          <w:rFonts w:asciiTheme="majorBidi" w:hAnsiTheme="majorBidi"/>
          <w:color w:val="000000" w:themeColor="text1"/>
          <w:sz w:val="32"/>
          <w:szCs w:val="32"/>
        </w:rPr>
        <w:lastRenderedPageBreak/>
        <w:t>1. Policy Statement / Aims</w:t>
      </w:r>
      <w:bookmarkEnd w:id="2"/>
    </w:p>
    <w:p w:rsidR="008A3B04" w:rsidRPr="000C1216" w:rsidRDefault="008C5B39">
      <w:pPr>
        <w:pStyle w:val="FirstParagraph"/>
        <w:rPr>
          <w:rFonts w:asciiTheme="majorBidi" w:hAnsiTheme="majorBidi" w:cstheme="majorBidi"/>
          <w:color w:val="000000" w:themeColor="text1"/>
        </w:rPr>
      </w:pPr>
      <w:r w:rsidRPr="000C1216">
        <w:rPr>
          <w:rFonts w:asciiTheme="majorBidi" w:hAnsiTheme="majorBidi" w:cstheme="majorBidi"/>
          <w:color w:val="000000" w:themeColor="text1"/>
        </w:rPr>
        <w:t>NextGen Digital School of Britain is committed to maintaining the highest standards of cybersecurity to protect its digital infrastructure, staff, learners, and their personal data. This policy aims to establish robust measures to assess and mitigate cyber</w:t>
      </w:r>
      <w:r w:rsidRPr="000C1216">
        <w:rPr>
          <w:rFonts w:asciiTheme="majorBidi" w:hAnsiTheme="majorBidi" w:cstheme="majorBidi"/>
          <w:color w:val="000000" w:themeColor="text1"/>
        </w:rPr>
        <w:t>security risks in compliance with the Department for Education’s (DfE) Online Education Accreditation Scheme (OEAS) Standards 4.1 and 4.8. Our objective is to ensure a safe, secure, and resilient online learning environment that supports effective teaching</w:t>
      </w:r>
      <w:r w:rsidRPr="000C1216">
        <w:rPr>
          <w:rFonts w:asciiTheme="majorBidi" w:hAnsiTheme="majorBidi" w:cstheme="majorBidi"/>
          <w:color w:val="000000" w:themeColor="text1"/>
        </w:rPr>
        <w:t xml:space="preserve"> and learning while safeguarding all stakeholders’ data privacy and security.</w:t>
      </w:r>
    </w:p>
    <w:p w:rsidR="008A3B04" w:rsidRPr="000C1216" w:rsidRDefault="008A3B04">
      <w:pPr>
        <w:rPr>
          <w:rFonts w:asciiTheme="majorBidi" w:hAnsiTheme="majorBidi" w:cstheme="majorBidi"/>
          <w:color w:val="000000" w:themeColor="text1"/>
          <w:lang w:val="en-US"/>
        </w:rPr>
      </w:pPr>
    </w:p>
    <w:p w:rsidR="008A3B04" w:rsidRPr="000C1216" w:rsidRDefault="008C5B39">
      <w:pPr>
        <w:pStyle w:val="2"/>
        <w:rPr>
          <w:rFonts w:asciiTheme="majorBidi" w:hAnsiTheme="majorBidi"/>
          <w:color w:val="000000" w:themeColor="text1"/>
          <w:sz w:val="32"/>
          <w:szCs w:val="32"/>
        </w:rPr>
      </w:pPr>
      <w:bookmarkStart w:id="3" w:name="scope"/>
      <w:r w:rsidRPr="000C1216">
        <w:rPr>
          <w:rFonts w:asciiTheme="majorBidi" w:hAnsiTheme="majorBidi"/>
          <w:color w:val="000000" w:themeColor="text1"/>
          <w:sz w:val="32"/>
          <w:szCs w:val="32"/>
        </w:rPr>
        <w:t>2. Scope</w:t>
      </w:r>
      <w:bookmarkEnd w:id="3"/>
    </w:p>
    <w:p w:rsidR="008A3B04" w:rsidRPr="000C1216" w:rsidRDefault="008C5B39">
      <w:pPr>
        <w:pStyle w:val="FirstParagraph"/>
        <w:rPr>
          <w:rFonts w:asciiTheme="majorBidi" w:hAnsiTheme="majorBidi" w:cstheme="majorBidi"/>
          <w:color w:val="000000" w:themeColor="text1"/>
        </w:rPr>
      </w:pPr>
      <w:r w:rsidRPr="000C1216">
        <w:rPr>
          <w:rFonts w:asciiTheme="majorBidi" w:hAnsiTheme="majorBidi" w:cstheme="majorBidi"/>
          <w:color w:val="000000" w:themeColor="text1"/>
        </w:rPr>
        <w:t>This policy applies to:</w:t>
      </w:r>
      <w:r w:rsidRPr="000C1216">
        <w:rPr>
          <w:rFonts w:asciiTheme="majorBidi" w:hAnsiTheme="majorBidi" w:cstheme="majorBidi"/>
          <w:color w:val="000000" w:themeColor="text1"/>
        </w:rPr>
        <w:br/>
        <w:t>- All staff employed by NextGen Digital School of Britain, including full-time, part-time, temporary, and contracted personnel.</w:t>
      </w:r>
      <w:r w:rsidRPr="000C1216">
        <w:rPr>
          <w:rFonts w:asciiTheme="majorBidi" w:hAnsiTheme="majorBidi" w:cstheme="majorBidi"/>
          <w:color w:val="000000" w:themeColor="text1"/>
        </w:rPr>
        <w:br/>
        <w:t xml:space="preserve">- All enrolled </w:t>
      </w:r>
      <w:r w:rsidRPr="000C1216">
        <w:rPr>
          <w:rFonts w:asciiTheme="majorBidi" w:hAnsiTheme="majorBidi" w:cstheme="majorBidi"/>
          <w:color w:val="000000" w:themeColor="text1"/>
        </w:rPr>
        <w:t>learners and their parents or guardians.</w:t>
      </w:r>
      <w:r w:rsidRPr="000C1216">
        <w:rPr>
          <w:rFonts w:asciiTheme="majorBidi" w:hAnsiTheme="majorBidi" w:cstheme="majorBidi"/>
          <w:color w:val="000000" w:themeColor="text1"/>
        </w:rPr>
        <w:br/>
        <w:t>- Any third-party service providers or partners who have access to the school’s digital systems or data.</w:t>
      </w:r>
      <w:r w:rsidRPr="000C1216">
        <w:rPr>
          <w:rFonts w:asciiTheme="majorBidi" w:hAnsiTheme="majorBidi" w:cstheme="majorBidi"/>
          <w:color w:val="000000" w:themeColor="text1"/>
        </w:rPr>
        <w:br/>
        <w:t>- All digital platforms, devices, and communication channels used for the delivery of education and school ope</w:t>
      </w:r>
      <w:r w:rsidRPr="000C1216">
        <w:rPr>
          <w:rFonts w:asciiTheme="majorBidi" w:hAnsiTheme="majorBidi" w:cstheme="majorBidi"/>
          <w:color w:val="000000" w:themeColor="text1"/>
        </w:rPr>
        <w:t>rations.</w:t>
      </w:r>
    </w:p>
    <w:p w:rsidR="008A3B04" w:rsidRPr="000C1216" w:rsidRDefault="008A3B04">
      <w:pPr>
        <w:rPr>
          <w:rFonts w:asciiTheme="majorBidi" w:hAnsiTheme="majorBidi" w:cstheme="majorBidi"/>
          <w:color w:val="000000" w:themeColor="text1"/>
        </w:rPr>
      </w:pPr>
    </w:p>
    <w:p w:rsidR="008A3B04" w:rsidRPr="000C1216" w:rsidRDefault="008C5B39">
      <w:pPr>
        <w:pStyle w:val="2"/>
        <w:rPr>
          <w:rFonts w:asciiTheme="majorBidi" w:hAnsiTheme="majorBidi"/>
          <w:color w:val="000000" w:themeColor="text1"/>
          <w:sz w:val="32"/>
          <w:szCs w:val="32"/>
        </w:rPr>
      </w:pPr>
      <w:bookmarkStart w:id="4" w:name="procedures-key-principles"/>
      <w:r w:rsidRPr="000C1216">
        <w:rPr>
          <w:rFonts w:asciiTheme="majorBidi" w:hAnsiTheme="majorBidi"/>
          <w:color w:val="000000" w:themeColor="text1"/>
          <w:sz w:val="32"/>
          <w:szCs w:val="32"/>
        </w:rPr>
        <w:t>3. Procedures / Key Principles</w:t>
      </w:r>
      <w:bookmarkEnd w:id="4"/>
    </w:p>
    <w:p w:rsidR="008A3B04" w:rsidRPr="000C1216" w:rsidRDefault="008C5B39">
      <w:pPr>
        <w:pStyle w:val="3"/>
        <w:rPr>
          <w:rFonts w:asciiTheme="majorBidi" w:hAnsiTheme="majorBidi"/>
          <w:color w:val="000000" w:themeColor="text1"/>
          <w:sz w:val="32"/>
          <w:szCs w:val="32"/>
        </w:rPr>
      </w:pPr>
      <w:bookmarkStart w:id="5" w:name="X3a63457e43cb52fad38a0ec80189ae601f1bb7a"/>
      <w:r w:rsidRPr="000C1216">
        <w:rPr>
          <w:rFonts w:asciiTheme="majorBidi" w:hAnsiTheme="majorBidi"/>
          <w:color w:val="000000" w:themeColor="text1"/>
          <w:sz w:val="32"/>
          <w:szCs w:val="32"/>
        </w:rPr>
        <w:t>3.1 Cybersecurity Risk Assessment and Management</w:t>
      </w:r>
      <w:bookmarkEnd w:id="5"/>
    </w:p>
    <w:p w:rsidR="008A3B04" w:rsidRPr="000C1216" w:rsidRDefault="008C5B39">
      <w:pPr>
        <w:pStyle w:val="Compact"/>
        <w:numPr>
          <w:ilvl w:val="0"/>
          <w:numId w:val="2"/>
        </w:numPr>
        <w:rPr>
          <w:rFonts w:asciiTheme="majorBidi" w:hAnsiTheme="majorBidi" w:cstheme="majorBidi"/>
          <w:color w:val="000000" w:themeColor="text1"/>
        </w:rPr>
      </w:pPr>
      <w:r w:rsidRPr="000C1216">
        <w:rPr>
          <w:rFonts w:asciiTheme="majorBidi" w:hAnsiTheme="majorBidi" w:cstheme="majorBidi"/>
          <w:color w:val="000000" w:themeColor="text1"/>
        </w:rPr>
        <w:t>The school conducts regular, comprehensive cybersecurity risk assessments to identify vulnerabilities within its digital infrastructure, including learning managemen</w:t>
      </w:r>
      <w:r w:rsidRPr="000C1216">
        <w:rPr>
          <w:rFonts w:asciiTheme="majorBidi" w:hAnsiTheme="majorBidi" w:cstheme="majorBidi"/>
          <w:color w:val="000000" w:themeColor="text1"/>
        </w:rPr>
        <w:t>t systems (LMS), communication tools, and data storage solutions.</w:t>
      </w:r>
      <w:r w:rsidRPr="000C1216">
        <w:rPr>
          <w:rFonts w:asciiTheme="majorBidi" w:hAnsiTheme="majorBidi" w:cstheme="majorBidi"/>
          <w:color w:val="000000" w:themeColor="text1"/>
        </w:rPr>
        <w:br/>
      </w:r>
    </w:p>
    <w:p w:rsidR="008A3B04" w:rsidRPr="000C1216" w:rsidRDefault="008C5B39">
      <w:pPr>
        <w:pStyle w:val="Compact"/>
        <w:numPr>
          <w:ilvl w:val="0"/>
          <w:numId w:val="2"/>
        </w:numPr>
        <w:rPr>
          <w:rFonts w:asciiTheme="majorBidi" w:hAnsiTheme="majorBidi" w:cstheme="majorBidi"/>
          <w:color w:val="000000" w:themeColor="text1"/>
        </w:rPr>
      </w:pPr>
      <w:r w:rsidRPr="000C1216">
        <w:rPr>
          <w:rFonts w:asciiTheme="majorBidi" w:hAnsiTheme="majorBidi" w:cstheme="majorBidi"/>
          <w:color w:val="000000" w:themeColor="text1"/>
        </w:rPr>
        <w:t>Risk assessments consider threats such as unauthorised access, data breaches, phishing attacks, malware, ransomware, and denial-of-service attacks.</w:t>
      </w:r>
      <w:r w:rsidRPr="000C1216">
        <w:rPr>
          <w:rFonts w:asciiTheme="majorBidi" w:hAnsiTheme="majorBidi" w:cstheme="majorBidi"/>
          <w:color w:val="000000" w:themeColor="text1"/>
        </w:rPr>
        <w:br/>
      </w:r>
    </w:p>
    <w:p w:rsidR="008A3B04" w:rsidRPr="000C1216" w:rsidRDefault="008C5B39">
      <w:pPr>
        <w:pStyle w:val="Compact"/>
        <w:numPr>
          <w:ilvl w:val="0"/>
          <w:numId w:val="2"/>
        </w:numPr>
        <w:rPr>
          <w:rFonts w:asciiTheme="majorBidi" w:hAnsiTheme="majorBidi" w:cstheme="majorBidi"/>
          <w:color w:val="000000" w:themeColor="text1"/>
        </w:rPr>
      </w:pPr>
      <w:r w:rsidRPr="000C1216">
        <w:rPr>
          <w:rFonts w:asciiTheme="majorBidi" w:hAnsiTheme="majorBidi" w:cstheme="majorBidi"/>
          <w:color w:val="000000" w:themeColor="text1"/>
        </w:rPr>
        <w:t>Identified risks are prioritised and mit</w:t>
      </w:r>
      <w:r w:rsidRPr="000C1216">
        <w:rPr>
          <w:rFonts w:asciiTheme="majorBidi" w:hAnsiTheme="majorBidi" w:cstheme="majorBidi"/>
          <w:color w:val="000000" w:themeColor="text1"/>
        </w:rPr>
        <w:t>igated through appropriate technical, organisational, and procedural controls.</w:t>
      </w:r>
      <w:r w:rsidRPr="000C1216">
        <w:rPr>
          <w:rFonts w:asciiTheme="majorBidi" w:hAnsiTheme="majorBidi" w:cstheme="majorBidi"/>
          <w:color w:val="000000" w:themeColor="text1"/>
        </w:rPr>
        <w:br/>
      </w:r>
    </w:p>
    <w:p w:rsidR="008A3B04" w:rsidRPr="000C1216" w:rsidRDefault="008C5B39">
      <w:pPr>
        <w:pStyle w:val="Compact"/>
        <w:numPr>
          <w:ilvl w:val="0"/>
          <w:numId w:val="2"/>
        </w:numPr>
        <w:rPr>
          <w:rFonts w:asciiTheme="majorBidi" w:hAnsiTheme="majorBidi" w:cstheme="majorBidi"/>
          <w:color w:val="000000" w:themeColor="text1"/>
        </w:rPr>
      </w:pPr>
      <w:r w:rsidRPr="000C1216">
        <w:rPr>
          <w:rFonts w:asciiTheme="majorBidi" w:hAnsiTheme="majorBidi" w:cstheme="majorBidi"/>
          <w:color w:val="000000" w:themeColor="text1"/>
        </w:rPr>
        <w:t>A dedicated Cybersecurity Officer is appointed to oversee risk management activities and coordinate incident response.</w:t>
      </w:r>
    </w:p>
    <w:p w:rsidR="008A3B04" w:rsidRPr="000C1216" w:rsidRDefault="008C5B39">
      <w:pPr>
        <w:pStyle w:val="3"/>
        <w:rPr>
          <w:rFonts w:asciiTheme="majorBidi" w:hAnsiTheme="majorBidi"/>
          <w:color w:val="000000" w:themeColor="text1"/>
          <w:sz w:val="32"/>
          <w:szCs w:val="32"/>
        </w:rPr>
      </w:pPr>
      <w:bookmarkStart w:id="6" w:name="data-protection-and-privacy"/>
      <w:r w:rsidRPr="000C1216">
        <w:rPr>
          <w:rFonts w:asciiTheme="majorBidi" w:hAnsiTheme="majorBidi"/>
          <w:color w:val="000000" w:themeColor="text1"/>
          <w:sz w:val="32"/>
          <w:szCs w:val="32"/>
        </w:rPr>
        <w:t>3.2 Data Protection and Privacy</w:t>
      </w:r>
      <w:bookmarkEnd w:id="6"/>
    </w:p>
    <w:p w:rsidR="008A3B04" w:rsidRPr="000C1216" w:rsidRDefault="008C5B39">
      <w:pPr>
        <w:pStyle w:val="Compact"/>
        <w:numPr>
          <w:ilvl w:val="0"/>
          <w:numId w:val="3"/>
        </w:numPr>
        <w:rPr>
          <w:rFonts w:asciiTheme="majorBidi" w:hAnsiTheme="majorBidi" w:cstheme="majorBidi"/>
          <w:color w:val="000000" w:themeColor="text1"/>
        </w:rPr>
      </w:pPr>
      <w:r w:rsidRPr="000C1216">
        <w:rPr>
          <w:rFonts w:asciiTheme="majorBidi" w:hAnsiTheme="majorBidi" w:cstheme="majorBidi"/>
          <w:color w:val="000000" w:themeColor="text1"/>
        </w:rPr>
        <w:t>The school complies fully</w:t>
      </w:r>
      <w:r w:rsidRPr="000C1216">
        <w:rPr>
          <w:rFonts w:asciiTheme="majorBidi" w:hAnsiTheme="majorBidi" w:cstheme="majorBidi"/>
          <w:color w:val="000000" w:themeColor="text1"/>
        </w:rPr>
        <w:t xml:space="preserve"> with the UK General Data Protection Regulation (UK GDPR) and the Data Protection Act 2018.</w:t>
      </w:r>
      <w:r w:rsidRPr="000C1216">
        <w:rPr>
          <w:rFonts w:asciiTheme="majorBidi" w:hAnsiTheme="majorBidi" w:cstheme="majorBidi"/>
          <w:color w:val="000000" w:themeColor="text1"/>
        </w:rPr>
        <w:br/>
      </w:r>
    </w:p>
    <w:p w:rsidR="008A3B04" w:rsidRPr="000C1216" w:rsidRDefault="008C5B39">
      <w:pPr>
        <w:pStyle w:val="Compact"/>
        <w:numPr>
          <w:ilvl w:val="0"/>
          <w:numId w:val="3"/>
        </w:numPr>
        <w:rPr>
          <w:rFonts w:asciiTheme="majorBidi" w:hAnsiTheme="majorBidi" w:cstheme="majorBidi"/>
          <w:color w:val="000000" w:themeColor="text1"/>
        </w:rPr>
      </w:pPr>
      <w:r w:rsidRPr="000C1216">
        <w:rPr>
          <w:rFonts w:asciiTheme="majorBidi" w:hAnsiTheme="majorBidi" w:cstheme="majorBidi"/>
          <w:color w:val="000000" w:themeColor="text1"/>
        </w:rPr>
        <w:lastRenderedPageBreak/>
        <w:t>Personal data of learners, staff, and parents is collected, processed, and stored securely, with access restricted on a need-to-know basis.</w:t>
      </w:r>
      <w:r w:rsidRPr="000C1216">
        <w:rPr>
          <w:rFonts w:asciiTheme="majorBidi" w:hAnsiTheme="majorBidi" w:cstheme="majorBidi"/>
          <w:color w:val="000000" w:themeColor="text1"/>
        </w:rPr>
        <w:br/>
      </w:r>
    </w:p>
    <w:p w:rsidR="008A3B04" w:rsidRPr="000C1216" w:rsidRDefault="008C5B39">
      <w:pPr>
        <w:pStyle w:val="Compact"/>
        <w:numPr>
          <w:ilvl w:val="0"/>
          <w:numId w:val="3"/>
        </w:numPr>
        <w:rPr>
          <w:rFonts w:asciiTheme="majorBidi" w:hAnsiTheme="majorBidi" w:cstheme="majorBidi"/>
          <w:color w:val="000000" w:themeColor="text1"/>
        </w:rPr>
      </w:pPr>
      <w:r w:rsidRPr="000C1216">
        <w:rPr>
          <w:rFonts w:asciiTheme="majorBidi" w:hAnsiTheme="majorBidi" w:cstheme="majorBidi"/>
          <w:color w:val="000000" w:themeColor="text1"/>
        </w:rPr>
        <w:t>Data encryption is emp</w:t>
      </w:r>
      <w:r w:rsidRPr="000C1216">
        <w:rPr>
          <w:rFonts w:asciiTheme="majorBidi" w:hAnsiTheme="majorBidi" w:cstheme="majorBidi"/>
          <w:color w:val="000000" w:themeColor="text1"/>
        </w:rPr>
        <w:t>loyed both in transit and at rest to protect sensitive information.</w:t>
      </w:r>
      <w:r w:rsidRPr="000C1216">
        <w:rPr>
          <w:rFonts w:asciiTheme="majorBidi" w:hAnsiTheme="majorBidi" w:cstheme="majorBidi"/>
          <w:color w:val="000000" w:themeColor="text1"/>
        </w:rPr>
        <w:br/>
      </w:r>
    </w:p>
    <w:p w:rsidR="008A3B04" w:rsidRPr="000C1216" w:rsidRDefault="008C5B39">
      <w:pPr>
        <w:pStyle w:val="Compact"/>
        <w:numPr>
          <w:ilvl w:val="0"/>
          <w:numId w:val="3"/>
        </w:numPr>
        <w:rPr>
          <w:rFonts w:asciiTheme="majorBidi" w:hAnsiTheme="majorBidi" w:cstheme="majorBidi"/>
          <w:color w:val="000000" w:themeColor="text1"/>
        </w:rPr>
      </w:pPr>
      <w:r w:rsidRPr="000C1216">
        <w:rPr>
          <w:rFonts w:asciiTheme="majorBidi" w:hAnsiTheme="majorBidi" w:cstheme="majorBidi"/>
          <w:color w:val="000000" w:themeColor="text1"/>
        </w:rPr>
        <w:t>Regular data audits and data minimisation principles are applied to ensure only necessary data is retained.</w:t>
      </w:r>
      <w:r w:rsidRPr="000C1216">
        <w:rPr>
          <w:rFonts w:asciiTheme="majorBidi" w:hAnsiTheme="majorBidi" w:cstheme="majorBidi"/>
          <w:color w:val="000000" w:themeColor="text1"/>
        </w:rPr>
        <w:br/>
      </w:r>
    </w:p>
    <w:p w:rsidR="008A3B04" w:rsidRPr="000C1216" w:rsidRDefault="008C5B39">
      <w:pPr>
        <w:pStyle w:val="Compact"/>
        <w:numPr>
          <w:ilvl w:val="0"/>
          <w:numId w:val="3"/>
        </w:numPr>
        <w:rPr>
          <w:rFonts w:asciiTheme="majorBidi" w:hAnsiTheme="majorBidi" w:cstheme="majorBidi"/>
          <w:color w:val="000000" w:themeColor="text1"/>
        </w:rPr>
      </w:pPr>
      <w:r w:rsidRPr="000C1216">
        <w:rPr>
          <w:rFonts w:asciiTheme="majorBidi" w:hAnsiTheme="majorBidi" w:cstheme="majorBidi"/>
          <w:color w:val="000000" w:themeColor="text1"/>
        </w:rPr>
        <w:t>Clear data retention and deletion schedules are maintained and adhered to.</w:t>
      </w:r>
    </w:p>
    <w:p w:rsidR="008A3B04" w:rsidRPr="000C1216" w:rsidRDefault="008C5B39">
      <w:pPr>
        <w:pStyle w:val="3"/>
        <w:rPr>
          <w:rFonts w:asciiTheme="majorBidi" w:hAnsiTheme="majorBidi"/>
          <w:color w:val="000000" w:themeColor="text1"/>
          <w:sz w:val="32"/>
          <w:szCs w:val="32"/>
        </w:rPr>
      </w:pPr>
      <w:bookmarkStart w:id="7" w:name="secure-access-and-authentication"/>
      <w:r w:rsidRPr="000C1216">
        <w:rPr>
          <w:rFonts w:asciiTheme="majorBidi" w:hAnsiTheme="majorBidi"/>
          <w:color w:val="000000" w:themeColor="text1"/>
          <w:sz w:val="32"/>
          <w:szCs w:val="32"/>
        </w:rPr>
        <w:t>3.3</w:t>
      </w:r>
      <w:r w:rsidRPr="000C1216">
        <w:rPr>
          <w:rFonts w:asciiTheme="majorBidi" w:hAnsiTheme="majorBidi"/>
          <w:color w:val="000000" w:themeColor="text1"/>
          <w:sz w:val="32"/>
          <w:szCs w:val="32"/>
        </w:rPr>
        <w:t xml:space="preserve"> Secure Access and Authentication</w:t>
      </w:r>
      <w:bookmarkEnd w:id="7"/>
    </w:p>
    <w:p w:rsidR="008A3B04" w:rsidRPr="000C1216" w:rsidRDefault="008C5B39">
      <w:pPr>
        <w:pStyle w:val="Compact"/>
        <w:numPr>
          <w:ilvl w:val="0"/>
          <w:numId w:val="4"/>
        </w:numPr>
        <w:rPr>
          <w:rFonts w:asciiTheme="majorBidi" w:hAnsiTheme="majorBidi" w:cstheme="majorBidi"/>
          <w:color w:val="000000" w:themeColor="text1"/>
        </w:rPr>
      </w:pPr>
      <w:r w:rsidRPr="000C1216">
        <w:rPr>
          <w:rFonts w:asciiTheme="majorBidi" w:hAnsiTheme="majorBidi" w:cstheme="majorBidi"/>
          <w:color w:val="000000" w:themeColor="text1"/>
        </w:rPr>
        <w:t>Multi-factor authentication (MFA) is mandatory for all staff accounts accessing school systems.</w:t>
      </w:r>
      <w:r w:rsidRPr="000C1216">
        <w:rPr>
          <w:rFonts w:asciiTheme="majorBidi" w:hAnsiTheme="majorBidi" w:cstheme="majorBidi"/>
          <w:color w:val="000000" w:themeColor="text1"/>
        </w:rPr>
        <w:br/>
      </w:r>
    </w:p>
    <w:p w:rsidR="008A3B04" w:rsidRPr="000C1216" w:rsidRDefault="008C5B39">
      <w:pPr>
        <w:pStyle w:val="Compact"/>
        <w:numPr>
          <w:ilvl w:val="0"/>
          <w:numId w:val="4"/>
        </w:numPr>
        <w:rPr>
          <w:rFonts w:asciiTheme="majorBidi" w:hAnsiTheme="majorBidi" w:cstheme="majorBidi"/>
          <w:color w:val="000000" w:themeColor="text1"/>
        </w:rPr>
      </w:pPr>
      <w:r w:rsidRPr="000C1216">
        <w:rPr>
          <w:rFonts w:asciiTheme="majorBidi" w:hAnsiTheme="majorBidi" w:cstheme="majorBidi"/>
          <w:color w:val="000000" w:themeColor="text1"/>
        </w:rPr>
        <w:t>Learners and parents are provided with secure login credentials and are educated on the importance of password security.</w:t>
      </w:r>
      <w:r w:rsidRPr="000C1216">
        <w:rPr>
          <w:rFonts w:asciiTheme="majorBidi" w:hAnsiTheme="majorBidi" w:cstheme="majorBidi"/>
          <w:color w:val="000000" w:themeColor="text1"/>
        </w:rPr>
        <w:br/>
      </w:r>
    </w:p>
    <w:p w:rsidR="008A3B04" w:rsidRPr="000C1216" w:rsidRDefault="008C5B39">
      <w:pPr>
        <w:pStyle w:val="Compact"/>
        <w:numPr>
          <w:ilvl w:val="0"/>
          <w:numId w:val="4"/>
        </w:numPr>
        <w:rPr>
          <w:rFonts w:asciiTheme="majorBidi" w:hAnsiTheme="majorBidi" w:cstheme="majorBidi"/>
          <w:color w:val="000000" w:themeColor="text1"/>
        </w:rPr>
      </w:pPr>
      <w:r w:rsidRPr="000C1216">
        <w:rPr>
          <w:rFonts w:asciiTheme="majorBidi" w:hAnsiTheme="majorBidi" w:cstheme="majorBidi"/>
          <w:color w:val="000000" w:themeColor="text1"/>
        </w:rPr>
        <w:t>Acc</w:t>
      </w:r>
      <w:r w:rsidRPr="000C1216">
        <w:rPr>
          <w:rFonts w:asciiTheme="majorBidi" w:hAnsiTheme="majorBidi" w:cstheme="majorBidi"/>
          <w:color w:val="000000" w:themeColor="text1"/>
        </w:rPr>
        <w:t>ess rights are regularly reviewed and updated to reflect changes in roles or enrolment status.</w:t>
      </w:r>
      <w:r w:rsidRPr="000C1216">
        <w:rPr>
          <w:rFonts w:asciiTheme="majorBidi" w:hAnsiTheme="majorBidi" w:cstheme="majorBidi"/>
          <w:color w:val="000000" w:themeColor="text1"/>
        </w:rPr>
        <w:br/>
      </w:r>
    </w:p>
    <w:p w:rsidR="008A3B04" w:rsidRPr="000C1216" w:rsidRDefault="008C5B39">
      <w:pPr>
        <w:pStyle w:val="Compact"/>
        <w:numPr>
          <w:ilvl w:val="0"/>
          <w:numId w:val="4"/>
        </w:numPr>
        <w:rPr>
          <w:rFonts w:asciiTheme="majorBidi" w:hAnsiTheme="majorBidi" w:cstheme="majorBidi"/>
          <w:color w:val="000000" w:themeColor="text1"/>
        </w:rPr>
      </w:pPr>
      <w:r w:rsidRPr="000C1216">
        <w:rPr>
          <w:rFonts w:asciiTheme="majorBidi" w:hAnsiTheme="majorBidi" w:cstheme="majorBidi"/>
          <w:color w:val="000000" w:themeColor="text1"/>
        </w:rPr>
        <w:t>Remote access to school systems is secured via Virtual Private Networks (VPNs) or equivalent secure channels.</w:t>
      </w:r>
    </w:p>
    <w:p w:rsidR="008A3B04" w:rsidRPr="000C1216" w:rsidRDefault="008C5B39">
      <w:pPr>
        <w:pStyle w:val="3"/>
        <w:rPr>
          <w:rFonts w:asciiTheme="majorBidi" w:hAnsiTheme="majorBidi"/>
          <w:color w:val="000000" w:themeColor="text1"/>
          <w:sz w:val="32"/>
          <w:szCs w:val="32"/>
        </w:rPr>
      </w:pPr>
      <w:bookmarkStart w:id="8" w:name="cybersecurity-awareness-and-training"/>
      <w:r w:rsidRPr="000C1216">
        <w:rPr>
          <w:rFonts w:asciiTheme="majorBidi" w:hAnsiTheme="majorBidi"/>
          <w:color w:val="000000" w:themeColor="text1"/>
          <w:sz w:val="32"/>
          <w:szCs w:val="32"/>
        </w:rPr>
        <w:t>3.4 Cybersecurity Awareness and Training</w:t>
      </w:r>
      <w:bookmarkEnd w:id="8"/>
    </w:p>
    <w:p w:rsidR="008A3B04" w:rsidRPr="000C1216" w:rsidRDefault="008C5B39">
      <w:pPr>
        <w:pStyle w:val="Compact"/>
        <w:numPr>
          <w:ilvl w:val="0"/>
          <w:numId w:val="5"/>
        </w:numPr>
        <w:rPr>
          <w:rFonts w:asciiTheme="majorBidi" w:hAnsiTheme="majorBidi" w:cstheme="majorBidi"/>
          <w:color w:val="000000" w:themeColor="text1"/>
        </w:rPr>
      </w:pPr>
      <w:r w:rsidRPr="000C1216">
        <w:rPr>
          <w:rFonts w:asciiTheme="majorBidi" w:hAnsiTheme="majorBidi" w:cstheme="majorBidi"/>
          <w:color w:val="000000" w:themeColor="text1"/>
        </w:rPr>
        <w:t>All staff receive mandatory cybersecurity training during induction and regular refresher sessions, covering topics such as phishing awareness, password management, and safe use of digital platforms.</w:t>
      </w:r>
      <w:r w:rsidRPr="000C1216">
        <w:rPr>
          <w:rFonts w:asciiTheme="majorBidi" w:hAnsiTheme="majorBidi" w:cstheme="majorBidi"/>
          <w:color w:val="000000" w:themeColor="text1"/>
        </w:rPr>
        <w:br/>
      </w:r>
    </w:p>
    <w:p w:rsidR="008A3B04" w:rsidRPr="000C1216" w:rsidRDefault="008C5B39">
      <w:pPr>
        <w:pStyle w:val="Compact"/>
        <w:numPr>
          <w:ilvl w:val="0"/>
          <w:numId w:val="5"/>
        </w:numPr>
        <w:rPr>
          <w:rFonts w:asciiTheme="majorBidi" w:hAnsiTheme="majorBidi" w:cstheme="majorBidi"/>
          <w:color w:val="000000" w:themeColor="text1"/>
        </w:rPr>
      </w:pPr>
      <w:r w:rsidRPr="000C1216">
        <w:rPr>
          <w:rFonts w:asciiTheme="majorBidi" w:hAnsiTheme="majorBidi" w:cstheme="majorBidi"/>
          <w:color w:val="000000" w:themeColor="text1"/>
        </w:rPr>
        <w:t>Learners and parents are provided with guidance and res</w:t>
      </w:r>
      <w:r w:rsidRPr="000C1216">
        <w:rPr>
          <w:rFonts w:asciiTheme="majorBidi" w:hAnsiTheme="majorBidi" w:cstheme="majorBidi"/>
          <w:color w:val="000000" w:themeColor="text1"/>
        </w:rPr>
        <w:t>ources to promote safe online behaviour and recognise cybersecurity threats.</w:t>
      </w:r>
      <w:r w:rsidRPr="000C1216">
        <w:rPr>
          <w:rFonts w:asciiTheme="majorBidi" w:hAnsiTheme="majorBidi" w:cstheme="majorBidi"/>
          <w:color w:val="000000" w:themeColor="text1"/>
        </w:rPr>
        <w:br/>
      </w:r>
    </w:p>
    <w:p w:rsidR="008A3B04" w:rsidRPr="000C1216" w:rsidRDefault="008C5B39">
      <w:pPr>
        <w:pStyle w:val="Compact"/>
        <w:numPr>
          <w:ilvl w:val="0"/>
          <w:numId w:val="5"/>
        </w:numPr>
        <w:rPr>
          <w:rFonts w:asciiTheme="majorBidi" w:hAnsiTheme="majorBidi" w:cstheme="majorBidi"/>
          <w:color w:val="000000" w:themeColor="text1"/>
        </w:rPr>
      </w:pPr>
      <w:r w:rsidRPr="000C1216">
        <w:rPr>
          <w:rFonts w:asciiTheme="majorBidi" w:hAnsiTheme="majorBidi" w:cstheme="majorBidi"/>
          <w:color w:val="000000" w:themeColor="text1"/>
        </w:rPr>
        <w:t>The school promotes a culture of vigilance and encourages prompt reporting of any suspicious activity or security incidents.</w:t>
      </w:r>
    </w:p>
    <w:p w:rsidR="008A3B04" w:rsidRPr="000C1216" w:rsidRDefault="008C5B39">
      <w:pPr>
        <w:pStyle w:val="3"/>
        <w:rPr>
          <w:rFonts w:asciiTheme="majorBidi" w:hAnsiTheme="majorBidi"/>
          <w:color w:val="000000" w:themeColor="text1"/>
          <w:sz w:val="32"/>
          <w:szCs w:val="32"/>
        </w:rPr>
      </w:pPr>
      <w:bookmarkStart w:id="9" w:name="incident-response-and-reporting"/>
      <w:r w:rsidRPr="000C1216">
        <w:rPr>
          <w:rFonts w:asciiTheme="majorBidi" w:hAnsiTheme="majorBidi"/>
          <w:color w:val="000000" w:themeColor="text1"/>
          <w:sz w:val="32"/>
          <w:szCs w:val="32"/>
        </w:rPr>
        <w:t>3.5 Incident Response and Reporting</w:t>
      </w:r>
      <w:bookmarkEnd w:id="9"/>
    </w:p>
    <w:p w:rsidR="008A3B04" w:rsidRPr="000C1216" w:rsidRDefault="008C5B39">
      <w:pPr>
        <w:pStyle w:val="Compact"/>
        <w:numPr>
          <w:ilvl w:val="0"/>
          <w:numId w:val="6"/>
        </w:numPr>
        <w:rPr>
          <w:rFonts w:asciiTheme="majorBidi" w:hAnsiTheme="majorBidi" w:cstheme="majorBidi"/>
          <w:color w:val="000000" w:themeColor="text1"/>
        </w:rPr>
      </w:pPr>
      <w:r w:rsidRPr="000C1216">
        <w:rPr>
          <w:rFonts w:asciiTheme="majorBidi" w:hAnsiTheme="majorBidi" w:cstheme="majorBidi"/>
          <w:color w:val="000000" w:themeColor="text1"/>
        </w:rPr>
        <w:t>A formal incident</w:t>
      </w:r>
      <w:r w:rsidRPr="000C1216">
        <w:rPr>
          <w:rFonts w:asciiTheme="majorBidi" w:hAnsiTheme="majorBidi" w:cstheme="majorBidi"/>
          <w:color w:val="000000" w:themeColor="text1"/>
        </w:rPr>
        <w:t xml:space="preserve"> response plan is in place to manage cybersecurity breaches or data incidents swiftly and effectively.</w:t>
      </w:r>
      <w:r w:rsidRPr="000C1216">
        <w:rPr>
          <w:rFonts w:asciiTheme="majorBidi" w:hAnsiTheme="majorBidi" w:cstheme="majorBidi"/>
          <w:color w:val="000000" w:themeColor="text1"/>
        </w:rPr>
        <w:br/>
      </w:r>
    </w:p>
    <w:p w:rsidR="008A3B04" w:rsidRPr="000C1216" w:rsidRDefault="008C5B39">
      <w:pPr>
        <w:pStyle w:val="Compact"/>
        <w:numPr>
          <w:ilvl w:val="0"/>
          <w:numId w:val="6"/>
        </w:numPr>
        <w:rPr>
          <w:rFonts w:asciiTheme="majorBidi" w:hAnsiTheme="majorBidi" w:cstheme="majorBidi"/>
          <w:color w:val="000000" w:themeColor="text1"/>
        </w:rPr>
      </w:pPr>
      <w:r w:rsidRPr="000C1216">
        <w:rPr>
          <w:rFonts w:asciiTheme="majorBidi" w:hAnsiTheme="majorBidi" w:cstheme="majorBidi"/>
          <w:color w:val="000000" w:themeColor="text1"/>
        </w:rPr>
        <w:t>Incidents are logged, investigated, and reported in accordance with statutory requirements, including notification to the Information Commissioner’s Off</w:t>
      </w:r>
      <w:r w:rsidRPr="000C1216">
        <w:rPr>
          <w:rFonts w:asciiTheme="majorBidi" w:hAnsiTheme="majorBidi" w:cstheme="majorBidi"/>
          <w:color w:val="000000" w:themeColor="text1"/>
        </w:rPr>
        <w:t>ice (ICO) where applicable.</w:t>
      </w:r>
      <w:r w:rsidRPr="000C1216">
        <w:rPr>
          <w:rFonts w:asciiTheme="majorBidi" w:hAnsiTheme="majorBidi" w:cstheme="majorBidi"/>
          <w:color w:val="000000" w:themeColor="text1"/>
        </w:rPr>
        <w:br/>
      </w:r>
    </w:p>
    <w:p w:rsidR="008A3B04" w:rsidRPr="000C1216" w:rsidRDefault="008C5B39">
      <w:pPr>
        <w:pStyle w:val="Compact"/>
        <w:numPr>
          <w:ilvl w:val="0"/>
          <w:numId w:val="6"/>
        </w:numPr>
        <w:rPr>
          <w:rFonts w:asciiTheme="majorBidi" w:hAnsiTheme="majorBidi" w:cstheme="majorBidi"/>
          <w:color w:val="000000" w:themeColor="text1"/>
        </w:rPr>
      </w:pPr>
      <w:r w:rsidRPr="000C1216">
        <w:rPr>
          <w:rFonts w:asciiTheme="majorBidi" w:hAnsiTheme="majorBidi" w:cstheme="majorBidi"/>
          <w:color w:val="000000" w:themeColor="text1"/>
        </w:rPr>
        <w:lastRenderedPageBreak/>
        <w:t>Communication protocols ensure timely information sharing with affected parties, including staff, learners, parents, and regulatory bodies.</w:t>
      </w:r>
      <w:r w:rsidRPr="000C1216">
        <w:rPr>
          <w:rFonts w:asciiTheme="majorBidi" w:hAnsiTheme="majorBidi" w:cstheme="majorBidi"/>
          <w:color w:val="000000" w:themeColor="text1"/>
        </w:rPr>
        <w:br/>
      </w:r>
    </w:p>
    <w:p w:rsidR="008A3B04" w:rsidRPr="000C1216" w:rsidRDefault="008C5B39">
      <w:pPr>
        <w:pStyle w:val="Compact"/>
        <w:numPr>
          <w:ilvl w:val="0"/>
          <w:numId w:val="6"/>
        </w:numPr>
        <w:rPr>
          <w:rFonts w:asciiTheme="majorBidi" w:hAnsiTheme="majorBidi" w:cstheme="majorBidi"/>
          <w:color w:val="000000" w:themeColor="text1"/>
        </w:rPr>
      </w:pPr>
      <w:r w:rsidRPr="000C1216">
        <w:rPr>
          <w:rFonts w:asciiTheme="majorBidi" w:hAnsiTheme="majorBidi" w:cstheme="majorBidi"/>
          <w:color w:val="000000" w:themeColor="text1"/>
        </w:rPr>
        <w:t>Post-incident reviews are conducted to identify lessons learned and improve future res</w:t>
      </w:r>
      <w:r w:rsidRPr="000C1216">
        <w:rPr>
          <w:rFonts w:asciiTheme="majorBidi" w:hAnsiTheme="majorBidi" w:cstheme="majorBidi"/>
          <w:color w:val="000000" w:themeColor="text1"/>
        </w:rPr>
        <w:t>ilience.</w:t>
      </w:r>
    </w:p>
    <w:p w:rsidR="008A3B04" w:rsidRPr="000C1216" w:rsidRDefault="008C5B39">
      <w:pPr>
        <w:pStyle w:val="3"/>
        <w:rPr>
          <w:rFonts w:asciiTheme="majorBidi" w:hAnsiTheme="majorBidi"/>
          <w:color w:val="000000" w:themeColor="text1"/>
          <w:sz w:val="32"/>
          <w:szCs w:val="32"/>
        </w:rPr>
      </w:pPr>
      <w:bookmarkStart w:id="10" w:name="X99883a7ad779241fe2b87076d9cc4ca3c06f2d3"/>
      <w:r w:rsidRPr="000C1216">
        <w:rPr>
          <w:rFonts w:asciiTheme="majorBidi" w:hAnsiTheme="majorBidi"/>
          <w:color w:val="000000" w:themeColor="text1"/>
          <w:sz w:val="32"/>
          <w:szCs w:val="32"/>
        </w:rPr>
        <w:t>3.6 Technical Controls and Infrastructure Security</w:t>
      </w:r>
      <w:bookmarkEnd w:id="10"/>
    </w:p>
    <w:p w:rsidR="008A3B04" w:rsidRPr="000C1216" w:rsidRDefault="008C5B39">
      <w:pPr>
        <w:pStyle w:val="Compact"/>
        <w:numPr>
          <w:ilvl w:val="0"/>
          <w:numId w:val="7"/>
        </w:numPr>
        <w:rPr>
          <w:rFonts w:asciiTheme="majorBidi" w:hAnsiTheme="majorBidi" w:cstheme="majorBidi"/>
          <w:color w:val="000000" w:themeColor="text1"/>
        </w:rPr>
      </w:pPr>
      <w:r w:rsidRPr="000C1216">
        <w:rPr>
          <w:rFonts w:asciiTheme="majorBidi" w:hAnsiTheme="majorBidi" w:cstheme="majorBidi"/>
          <w:color w:val="000000" w:themeColor="text1"/>
        </w:rPr>
        <w:t>The school employs up-to-date antivirus, anti-malware, and firewall protections across all systems.</w:t>
      </w:r>
      <w:r w:rsidRPr="000C1216">
        <w:rPr>
          <w:rFonts w:asciiTheme="majorBidi" w:hAnsiTheme="majorBidi" w:cstheme="majorBidi"/>
          <w:color w:val="000000" w:themeColor="text1"/>
        </w:rPr>
        <w:br/>
      </w:r>
    </w:p>
    <w:p w:rsidR="008A3B04" w:rsidRPr="000C1216" w:rsidRDefault="008C5B39">
      <w:pPr>
        <w:pStyle w:val="Compact"/>
        <w:numPr>
          <w:ilvl w:val="0"/>
          <w:numId w:val="7"/>
        </w:numPr>
        <w:rPr>
          <w:rFonts w:asciiTheme="majorBidi" w:hAnsiTheme="majorBidi" w:cstheme="majorBidi"/>
          <w:color w:val="000000" w:themeColor="text1"/>
        </w:rPr>
      </w:pPr>
      <w:r w:rsidRPr="000C1216">
        <w:rPr>
          <w:rFonts w:asciiTheme="majorBidi" w:hAnsiTheme="majorBidi" w:cstheme="majorBidi"/>
          <w:color w:val="000000" w:themeColor="text1"/>
        </w:rPr>
        <w:t>Software and platforms used for online education are regularly updated and patched to address s</w:t>
      </w:r>
      <w:r w:rsidRPr="000C1216">
        <w:rPr>
          <w:rFonts w:asciiTheme="majorBidi" w:hAnsiTheme="majorBidi" w:cstheme="majorBidi"/>
          <w:color w:val="000000" w:themeColor="text1"/>
        </w:rPr>
        <w:t>ecurity vulnerabilities.</w:t>
      </w:r>
      <w:r w:rsidRPr="000C1216">
        <w:rPr>
          <w:rFonts w:asciiTheme="majorBidi" w:hAnsiTheme="majorBidi" w:cstheme="majorBidi"/>
          <w:color w:val="000000" w:themeColor="text1"/>
        </w:rPr>
        <w:br/>
      </w:r>
    </w:p>
    <w:p w:rsidR="008A3B04" w:rsidRPr="000C1216" w:rsidRDefault="008C5B39">
      <w:pPr>
        <w:pStyle w:val="Compact"/>
        <w:numPr>
          <w:ilvl w:val="0"/>
          <w:numId w:val="7"/>
        </w:numPr>
        <w:rPr>
          <w:rFonts w:asciiTheme="majorBidi" w:hAnsiTheme="majorBidi" w:cstheme="majorBidi"/>
          <w:color w:val="000000" w:themeColor="text1"/>
        </w:rPr>
      </w:pPr>
      <w:r w:rsidRPr="000C1216">
        <w:rPr>
          <w:rFonts w:asciiTheme="majorBidi" w:hAnsiTheme="majorBidi" w:cstheme="majorBidi"/>
          <w:color w:val="000000" w:themeColor="text1"/>
        </w:rPr>
        <w:t>Cloud services and third-party providers are vetted for compliance with cybersecurity and data protection standards before engagement.</w:t>
      </w:r>
      <w:r w:rsidRPr="000C1216">
        <w:rPr>
          <w:rFonts w:asciiTheme="majorBidi" w:hAnsiTheme="majorBidi" w:cstheme="majorBidi"/>
          <w:color w:val="000000" w:themeColor="text1"/>
        </w:rPr>
        <w:br/>
      </w:r>
    </w:p>
    <w:p w:rsidR="008A3B04" w:rsidRPr="000C1216" w:rsidRDefault="008C5B39">
      <w:pPr>
        <w:pStyle w:val="Compact"/>
        <w:numPr>
          <w:ilvl w:val="0"/>
          <w:numId w:val="7"/>
        </w:numPr>
        <w:rPr>
          <w:rFonts w:asciiTheme="majorBidi" w:hAnsiTheme="majorBidi" w:cstheme="majorBidi"/>
          <w:color w:val="000000" w:themeColor="text1"/>
        </w:rPr>
      </w:pPr>
      <w:r w:rsidRPr="000C1216">
        <w:rPr>
          <w:rFonts w:asciiTheme="majorBidi" w:hAnsiTheme="majorBidi" w:cstheme="majorBidi"/>
          <w:color w:val="000000" w:themeColor="text1"/>
        </w:rPr>
        <w:t>Backup procedures ensure data integrity and availability, with secure offsite storage and regu</w:t>
      </w:r>
      <w:r w:rsidRPr="000C1216">
        <w:rPr>
          <w:rFonts w:asciiTheme="majorBidi" w:hAnsiTheme="majorBidi" w:cstheme="majorBidi"/>
          <w:color w:val="000000" w:themeColor="text1"/>
        </w:rPr>
        <w:t>lar restoration testing.</w:t>
      </w:r>
    </w:p>
    <w:p w:rsidR="008A3B04" w:rsidRPr="000C1216" w:rsidRDefault="008C5B39">
      <w:pPr>
        <w:pStyle w:val="3"/>
        <w:rPr>
          <w:rFonts w:asciiTheme="majorBidi" w:hAnsiTheme="majorBidi"/>
          <w:color w:val="000000" w:themeColor="text1"/>
          <w:sz w:val="32"/>
          <w:szCs w:val="32"/>
        </w:rPr>
      </w:pPr>
      <w:bookmarkStart w:id="11" w:name="monitoring-and-compliance"/>
      <w:r w:rsidRPr="000C1216">
        <w:rPr>
          <w:rFonts w:asciiTheme="majorBidi" w:hAnsiTheme="majorBidi"/>
          <w:color w:val="000000" w:themeColor="text1"/>
          <w:sz w:val="32"/>
          <w:szCs w:val="32"/>
        </w:rPr>
        <w:t>3.7 Monitoring and Compliance</w:t>
      </w:r>
      <w:bookmarkEnd w:id="11"/>
    </w:p>
    <w:p w:rsidR="008A3B04" w:rsidRPr="000C1216" w:rsidRDefault="008C5B39">
      <w:pPr>
        <w:pStyle w:val="Compact"/>
        <w:numPr>
          <w:ilvl w:val="0"/>
          <w:numId w:val="8"/>
        </w:numPr>
        <w:rPr>
          <w:rFonts w:asciiTheme="majorBidi" w:hAnsiTheme="majorBidi" w:cstheme="majorBidi"/>
          <w:color w:val="000000" w:themeColor="text1"/>
        </w:rPr>
      </w:pPr>
      <w:r w:rsidRPr="000C1216">
        <w:rPr>
          <w:rFonts w:asciiTheme="majorBidi" w:hAnsiTheme="majorBidi" w:cstheme="majorBidi"/>
          <w:color w:val="000000" w:themeColor="text1"/>
        </w:rPr>
        <w:t>Continuous monitoring of network activity and system logs is conducted to detect and respond to potential security threats.</w:t>
      </w:r>
      <w:r w:rsidRPr="000C1216">
        <w:rPr>
          <w:rFonts w:asciiTheme="majorBidi" w:hAnsiTheme="majorBidi" w:cstheme="majorBidi"/>
          <w:color w:val="000000" w:themeColor="text1"/>
        </w:rPr>
        <w:br/>
      </w:r>
    </w:p>
    <w:p w:rsidR="008A3B04" w:rsidRPr="000C1216" w:rsidRDefault="008C5B39">
      <w:pPr>
        <w:pStyle w:val="Compact"/>
        <w:numPr>
          <w:ilvl w:val="0"/>
          <w:numId w:val="8"/>
        </w:numPr>
        <w:rPr>
          <w:rFonts w:asciiTheme="majorBidi" w:hAnsiTheme="majorBidi" w:cstheme="majorBidi"/>
          <w:color w:val="000000" w:themeColor="text1"/>
        </w:rPr>
      </w:pPr>
      <w:r w:rsidRPr="000C1216">
        <w:rPr>
          <w:rFonts w:asciiTheme="majorBidi" w:hAnsiTheme="majorBidi" w:cstheme="majorBidi"/>
          <w:color w:val="000000" w:themeColor="text1"/>
        </w:rPr>
        <w:t>Compliance with this policy is mandatory, with breaches subject to disciplin</w:t>
      </w:r>
      <w:r w:rsidRPr="000C1216">
        <w:rPr>
          <w:rFonts w:asciiTheme="majorBidi" w:hAnsiTheme="majorBidi" w:cstheme="majorBidi"/>
          <w:color w:val="000000" w:themeColor="text1"/>
        </w:rPr>
        <w:t>ary action in line with school procedures.</w:t>
      </w:r>
      <w:r w:rsidRPr="000C1216">
        <w:rPr>
          <w:rFonts w:asciiTheme="majorBidi" w:hAnsiTheme="majorBidi" w:cstheme="majorBidi"/>
          <w:color w:val="000000" w:themeColor="text1"/>
        </w:rPr>
        <w:br/>
      </w:r>
    </w:p>
    <w:p w:rsidR="008A3B04" w:rsidRPr="000C1216" w:rsidRDefault="008C5B39">
      <w:pPr>
        <w:pStyle w:val="Compact"/>
        <w:numPr>
          <w:ilvl w:val="0"/>
          <w:numId w:val="8"/>
        </w:numPr>
        <w:rPr>
          <w:rFonts w:asciiTheme="majorBidi" w:hAnsiTheme="majorBidi" w:cstheme="majorBidi"/>
          <w:color w:val="000000" w:themeColor="text1"/>
        </w:rPr>
      </w:pPr>
      <w:r w:rsidRPr="000C1216">
        <w:rPr>
          <w:rFonts w:asciiTheme="majorBidi" w:hAnsiTheme="majorBidi" w:cstheme="majorBidi"/>
          <w:color w:val="000000" w:themeColor="text1"/>
        </w:rPr>
        <w:t>The school maintains documentation of cybersecurity measures, risk assessments, training records, and incident reports to demonstrate compliance to DfE and Ofsted inspectors.</w:t>
      </w:r>
    </w:p>
    <w:p w:rsidR="008A3B04" w:rsidRPr="000C1216" w:rsidRDefault="008A3B04">
      <w:pPr>
        <w:rPr>
          <w:rFonts w:asciiTheme="majorBidi" w:hAnsiTheme="majorBidi" w:cstheme="majorBidi"/>
          <w:color w:val="000000" w:themeColor="text1"/>
        </w:rPr>
      </w:pPr>
    </w:p>
    <w:p w:rsidR="008A3B04" w:rsidRPr="000C1216" w:rsidRDefault="008C5B39">
      <w:pPr>
        <w:pStyle w:val="2"/>
        <w:rPr>
          <w:rFonts w:asciiTheme="majorBidi" w:hAnsiTheme="majorBidi"/>
          <w:color w:val="000000" w:themeColor="text1"/>
          <w:sz w:val="32"/>
          <w:szCs w:val="32"/>
        </w:rPr>
      </w:pPr>
      <w:bookmarkStart w:id="12" w:name="review"/>
      <w:r w:rsidRPr="000C1216">
        <w:rPr>
          <w:rFonts w:asciiTheme="majorBidi" w:hAnsiTheme="majorBidi"/>
          <w:color w:val="000000" w:themeColor="text1"/>
          <w:sz w:val="32"/>
          <w:szCs w:val="32"/>
        </w:rPr>
        <w:t>4. Review</w:t>
      </w:r>
      <w:bookmarkEnd w:id="12"/>
    </w:p>
    <w:p w:rsidR="008A3B04" w:rsidRPr="000C1216" w:rsidRDefault="008C5B39">
      <w:pPr>
        <w:pStyle w:val="FirstParagraph"/>
        <w:rPr>
          <w:rFonts w:asciiTheme="majorBidi" w:hAnsiTheme="majorBidi" w:cstheme="majorBidi"/>
          <w:color w:val="000000" w:themeColor="text1"/>
        </w:rPr>
      </w:pPr>
      <w:r w:rsidRPr="000C1216">
        <w:rPr>
          <w:rFonts w:asciiTheme="majorBidi" w:hAnsiTheme="majorBidi" w:cstheme="majorBidi"/>
          <w:color w:val="000000" w:themeColor="text1"/>
        </w:rPr>
        <w:t>This Cybersecurity Policy will be reviewed annually by the Academy of eLearning - Britain in consultation with the NextGen Digital School of Britain’s senior leadership team and Cybersecurity Officer. Reviews will consider changes in technology, emerging t</w:t>
      </w:r>
      <w:r w:rsidRPr="000C1216">
        <w:rPr>
          <w:rFonts w:asciiTheme="majorBidi" w:hAnsiTheme="majorBidi" w:cstheme="majorBidi"/>
          <w:color w:val="000000" w:themeColor="text1"/>
        </w:rPr>
        <w:t>hreats, regulatory updates, and feedback from stakeholders to ensure ongoing effectiveness and compliance with DfE OEAS standards.</w:t>
      </w:r>
    </w:p>
    <w:p w:rsidR="008A3B04" w:rsidRPr="000C1216" w:rsidRDefault="008A3B04">
      <w:pPr>
        <w:rPr>
          <w:rFonts w:asciiTheme="majorBidi" w:hAnsiTheme="majorBidi" w:cstheme="majorBidi"/>
          <w:color w:val="000000" w:themeColor="text1"/>
        </w:rPr>
      </w:pPr>
    </w:p>
    <w:sectPr w:rsidR="008A3B04" w:rsidRPr="000C1216" w:rsidSect="000C1216">
      <w:footerReference w:type="default" r:id="rId1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5B39" w:rsidRDefault="008C5B39">
      <w:pPr>
        <w:spacing w:after="0"/>
      </w:pPr>
      <w:r>
        <w:separator/>
      </w:r>
    </w:p>
  </w:endnote>
  <w:endnote w:type="continuationSeparator" w:id="0">
    <w:p w:rsidR="008C5B39" w:rsidRDefault="008C5B3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216" w:rsidRDefault="000C1216" w:rsidP="000C1216">
    <w:pPr>
      <w:pStyle w:val="af"/>
      <w:jc w:val="center"/>
    </w:pPr>
  </w:p>
  <w:p w:rsidR="000C1216" w:rsidRDefault="000C1216">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0802823"/>
      <w:docPartObj>
        <w:docPartGallery w:val="Page Numbers (Bottom of Page)"/>
        <w:docPartUnique/>
      </w:docPartObj>
    </w:sdtPr>
    <w:sdtContent>
      <w:p w:rsidR="000C1216" w:rsidRDefault="000C1216">
        <w:pPr>
          <w:pStyle w:val="af"/>
          <w:jc w:val="center"/>
        </w:pPr>
        <w:r>
          <w:fldChar w:fldCharType="begin"/>
        </w:r>
        <w:r>
          <w:instrText>PAGE   \* MERGEFORMAT</w:instrText>
        </w:r>
        <w:r>
          <w:fldChar w:fldCharType="separate"/>
        </w:r>
        <w:r w:rsidRPr="000C1216">
          <w:rPr>
            <w:noProof/>
            <w:lang w:val="ar-SA"/>
          </w:rPr>
          <w:t>1</w:t>
        </w:r>
        <w:r>
          <w:fldChar w:fldCharType="end"/>
        </w:r>
      </w:p>
    </w:sdtContent>
  </w:sdt>
  <w:p w:rsidR="000C1216" w:rsidRDefault="000C121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5B39" w:rsidRDefault="008C5B39">
      <w:r>
        <w:separator/>
      </w:r>
    </w:p>
  </w:footnote>
  <w:footnote w:type="continuationSeparator" w:id="0">
    <w:p w:rsidR="008C5B39" w:rsidRDefault="008C5B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216" w:rsidRPr="00DB74E0" w:rsidRDefault="000C1216" w:rsidP="000C1216">
    <w:pPr>
      <w:pStyle w:val="1"/>
      <w:rPr>
        <w:rFonts w:asciiTheme="majorBidi" w:hAnsiTheme="majorBidi"/>
        <w:b w:val="0"/>
        <w:bCs w:val="0"/>
        <w:color w:val="000000" w:themeColor="text1"/>
        <w:sz w:val="22"/>
        <w:szCs w:val="22"/>
      </w:rPr>
    </w:pPr>
    <w:r w:rsidRPr="000C1216">
      <w:rPr>
        <w:rFonts w:asciiTheme="majorBidi" w:hAnsiTheme="majorBidi"/>
        <w:b w:val="0"/>
        <w:bCs w:val="0"/>
        <w:color w:val="000000" w:themeColor="text1"/>
        <w:sz w:val="22"/>
        <w:szCs w:val="22"/>
      </w:rPr>
      <w:t>Cybersecurity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proofErr w:type="spellStart"/>
    <w:r w:rsidRPr="00DB74E0">
      <w:rPr>
        <w:rFonts w:asciiTheme="majorBidi" w:hAnsiTheme="majorBidi"/>
        <w:b w:val="0"/>
        <w:bCs w:val="0"/>
        <w:color w:val="000000" w:themeColor="text1"/>
        <w:sz w:val="22"/>
        <w:szCs w:val="22"/>
      </w:rPr>
      <w:t>NextGen</w:t>
    </w:r>
    <w:proofErr w:type="spellEnd"/>
    <w:r w:rsidRPr="00DB74E0">
      <w:rPr>
        <w:rFonts w:asciiTheme="majorBidi" w:hAnsiTheme="majorBidi"/>
        <w:b w:val="0"/>
        <w:bCs w:val="0"/>
        <w:color w:val="000000" w:themeColor="text1"/>
        <w:sz w:val="22"/>
        <w:szCs w:val="22"/>
      </w:rPr>
      <w:t xml:space="preserve"> Digital School of Britain</w:t>
    </w:r>
    <w:r w:rsidRPr="00DB74E0">
      <w:rPr>
        <w:rFonts w:asciiTheme="majorBidi" w:hAnsiTheme="majorBidi"/>
        <w:b w:val="0"/>
        <w:bCs w:val="0"/>
        <w:color w:val="000000" w:themeColor="text1"/>
        <w:sz w:val="22"/>
        <w:szCs w:val="22"/>
      </w:rPr>
      <w:br/>
    </w:r>
  </w:p>
  <w:p w:rsidR="000C1216" w:rsidRDefault="000C1216">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9EA0FD5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0D1E9B9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C1216"/>
    <w:rsid w:val="004E29B3"/>
    <w:rsid w:val="00590D07"/>
    <w:rsid w:val="00784D58"/>
    <w:rsid w:val="008A3B04"/>
    <w:rsid w:val="008C5B39"/>
    <w:rsid w:val="008D6863"/>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0C1216"/>
    <w:pPr>
      <w:spacing w:before="120" w:after="120"/>
    </w:pPr>
    <w:rPr>
      <w:rFonts w:ascii="Times New Roman" w:eastAsia="Times New Roman" w:hAnsi="Times New Roman" w:cs="Times New Roman"/>
    </w:rPr>
  </w:style>
  <w:style w:type="table" w:styleId="ad">
    <w:name w:val="Table Grid"/>
    <w:basedOn w:val="a2"/>
    <w:uiPriority w:val="59"/>
    <w:rsid w:val="000C121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0C1216"/>
    <w:pPr>
      <w:tabs>
        <w:tab w:val="center" w:pos="4153"/>
        <w:tab w:val="right" w:pos="8306"/>
      </w:tabs>
      <w:spacing w:after="0"/>
    </w:pPr>
  </w:style>
  <w:style w:type="character" w:customStyle="1" w:styleId="Char0">
    <w:name w:val="رأس الصفحة Char"/>
    <w:basedOn w:val="a1"/>
    <w:link w:val="ae"/>
    <w:rsid w:val="000C1216"/>
  </w:style>
  <w:style w:type="paragraph" w:styleId="af">
    <w:name w:val="footer"/>
    <w:basedOn w:val="a"/>
    <w:link w:val="Char1"/>
    <w:uiPriority w:val="99"/>
    <w:rsid w:val="000C1216"/>
    <w:pPr>
      <w:tabs>
        <w:tab w:val="center" w:pos="4153"/>
        <w:tab w:val="right" w:pos="8306"/>
      </w:tabs>
      <w:spacing w:after="0"/>
    </w:pPr>
  </w:style>
  <w:style w:type="character" w:customStyle="1" w:styleId="Char1">
    <w:name w:val="تذييل الصفحة Char"/>
    <w:basedOn w:val="a1"/>
    <w:link w:val="af"/>
    <w:uiPriority w:val="99"/>
    <w:rsid w:val="000C12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0C1216"/>
    <w:pPr>
      <w:spacing w:before="120" w:after="120"/>
    </w:pPr>
    <w:rPr>
      <w:rFonts w:ascii="Times New Roman" w:eastAsia="Times New Roman" w:hAnsi="Times New Roman" w:cs="Times New Roman"/>
    </w:rPr>
  </w:style>
  <w:style w:type="table" w:styleId="ad">
    <w:name w:val="Table Grid"/>
    <w:basedOn w:val="a2"/>
    <w:uiPriority w:val="59"/>
    <w:rsid w:val="000C1216"/>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0C1216"/>
    <w:pPr>
      <w:tabs>
        <w:tab w:val="center" w:pos="4153"/>
        <w:tab w:val="right" w:pos="8306"/>
      </w:tabs>
      <w:spacing w:after="0"/>
    </w:pPr>
  </w:style>
  <w:style w:type="character" w:customStyle="1" w:styleId="Char0">
    <w:name w:val="رأس الصفحة Char"/>
    <w:basedOn w:val="a1"/>
    <w:link w:val="ae"/>
    <w:rsid w:val="000C1216"/>
  </w:style>
  <w:style w:type="paragraph" w:styleId="af">
    <w:name w:val="footer"/>
    <w:basedOn w:val="a"/>
    <w:link w:val="Char1"/>
    <w:uiPriority w:val="99"/>
    <w:rsid w:val="000C1216"/>
    <w:pPr>
      <w:tabs>
        <w:tab w:val="center" w:pos="4153"/>
        <w:tab w:val="right" w:pos="8306"/>
      </w:tabs>
      <w:spacing w:after="0"/>
    </w:pPr>
  </w:style>
  <w:style w:type="character" w:customStyle="1" w:styleId="Char1">
    <w:name w:val="تذييل الصفحة Char"/>
    <w:basedOn w:val="a1"/>
    <w:link w:val="af"/>
    <w:uiPriority w:val="99"/>
    <w:rsid w:val="000C12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863</Words>
  <Characters>4922</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2025-11-25T08:01:00Z</dcterms:created>
  <dcterms:modified xsi:type="dcterms:W3CDTF">2025-11-25T08:01:00Z</dcterms:modified>
</cp:coreProperties>
</file>