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AF8" w:rsidRPr="002D4AB6" w:rsidRDefault="00AE3AF8" w:rsidP="00AE3AF8">
      <w:pPr>
        <w:spacing w:before="100" w:beforeAutospacing="1" w:after="100" w:afterAutospacing="1"/>
        <w:outlineLvl w:val="0"/>
        <w:rPr>
          <w:b/>
          <w:bCs/>
          <w:kern w:val="36"/>
          <w:sz w:val="48"/>
          <w:szCs w:val="48"/>
        </w:rPr>
      </w:pPr>
      <w:bookmarkStart w:id="0" w:name="child-safeguarding-policy"/>
      <w:bookmarkStart w:id="1" w:name="anti-bullying-policy"/>
    </w:p>
    <w:p w:rsidR="00AE3AF8" w:rsidRDefault="00AE3AF8" w:rsidP="00AE3AF8">
      <w:pPr>
        <w:spacing w:before="100" w:beforeAutospacing="1" w:after="100" w:afterAutospacing="1"/>
        <w:outlineLvl w:val="0"/>
        <w:rPr>
          <w:b/>
          <w:bCs/>
          <w:kern w:val="36"/>
          <w:sz w:val="48"/>
          <w:szCs w:val="48"/>
        </w:rPr>
      </w:pPr>
    </w:p>
    <w:p w:rsidR="00AE3AF8" w:rsidRDefault="00AE3AF8" w:rsidP="00AE3AF8">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8240" behindDoc="0" locked="0" layoutInCell="1" allowOverlap="1" wp14:anchorId="0FD6966F" wp14:editId="3655C8F0">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AE3AF8" w:rsidRDefault="00AE3AF8" w:rsidP="00AE3AF8">
      <w:pPr>
        <w:spacing w:before="100" w:beforeAutospacing="1" w:after="100" w:afterAutospacing="1"/>
        <w:outlineLvl w:val="0"/>
        <w:rPr>
          <w:b/>
          <w:bCs/>
          <w:kern w:val="36"/>
          <w:sz w:val="48"/>
          <w:szCs w:val="48"/>
        </w:rPr>
      </w:pPr>
    </w:p>
    <w:p w:rsidR="00AE3AF8" w:rsidRDefault="00AE3AF8" w:rsidP="00AE3AF8">
      <w:pPr>
        <w:spacing w:before="100" w:beforeAutospacing="1" w:after="100" w:afterAutospacing="1"/>
        <w:outlineLvl w:val="0"/>
        <w:rPr>
          <w:b/>
          <w:bCs/>
          <w:kern w:val="36"/>
          <w:sz w:val="48"/>
          <w:szCs w:val="48"/>
        </w:rPr>
      </w:pPr>
    </w:p>
    <w:p w:rsidR="00AE3AF8" w:rsidRDefault="00AE3AF8" w:rsidP="00AE3AF8">
      <w:pPr>
        <w:spacing w:before="100" w:beforeAutospacing="1" w:after="100" w:afterAutospacing="1"/>
        <w:outlineLvl w:val="0"/>
        <w:rPr>
          <w:b/>
          <w:bCs/>
          <w:kern w:val="36"/>
          <w:sz w:val="48"/>
          <w:szCs w:val="48"/>
        </w:rPr>
      </w:pPr>
    </w:p>
    <w:p w:rsidR="00AE3AF8" w:rsidRDefault="00AE3AF8" w:rsidP="00AE3AF8">
      <w:pPr>
        <w:pStyle w:val="1"/>
        <w:rPr>
          <w:color w:val="000000" w:themeColor="text1"/>
          <w:sz w:val="72"/>
          <w:szCs w:val="72"/>
        </w:rPr>
      </w:pPr>
    </w:p>
    <w:p w:rsidR="00AE3AF8" w:rsidRPr="00AE3AF8" w:rsidRDefault="00AE3AF8" w:rsidP="00AE3AF8">
      <w:pPr>
        <w:pStyle w:val="1"/>
        <w:rPr>
          <w:color w:val="000000" w:themeColor="text1"/>
          <w:sz w:val="72"/>
          <w:szCs w:val="72"/>
        </w:rPr>
      </w:pPr>
      <w:bookmarkStart w:id="2" w:name="_GoBack"/>
      <w:r w:rsidRPr="00AE3AF8">
        <w:rPr>
          <w:color w:val="000000" w:themeColor="text1"/>
          <w:sz w:val="72"/>
          <w:szCs w:val="72"/>
        </w:rPr>
        <w:t>Child Safeguarding Policy</w:t>
      </w:r>
    </w:p>
    <w:bookmarkEnd w:id="2"/>
    <w:p w:rsidR="00AE3AF8" w:rsidRDefault="00AE3AF8" w:rsidP="00AE3AF8">
      <w:pPr>
        <w:spacing w:before="100" w:beforeAutospacing="1" w:after="100" w:afterAutospacing="1"/>
        <w:outlineLvl w:val="0"/>
        <w:rPr>
          <w:b/>
          <w:bCs/>
          <w:kern w:val="36"/>
          <w:sz w:val="48"/>
          <w:szCs w:val="48"/>
        </w:rPr>
      </w:pPr>
    </w:p>
    <w:p w:rsidR="00AE3AF8" w:rsidRPr="00DB74E0" w:rsidRDefault="00AE3AF8" w:rsidP="00AE3AF8">
      <w:pPr>
        <w:spacing w:before="100" w:beforeAutospacing="1" w:after="100" w:afterAutospacing="1"/>
        <w:outlineLvl w:val="0"/>
        <w:rPr>
          <w:b/>
          <w:bCs/>
          <w:kern w:val="36"/>
          <w:sz w:val="48"/>
          <w:szCs w:val="48"/>
        </w:rPr>
      </w:pPr>
      <w:r w:rsidRPr="00DB74E0">
        <w:rPr>
          <w:b/>
          <w:sz w:val="40"/>
          <w:szCs w:val="40"/>
        </w:rPr>
        <w:t>NextGen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AE3AF8" w:rsidRDefault="00AE3AF8" w:rsidP="00AE3AF8">
      <w:pPr>
        <w:spacing w:before="100" w:beforeAutospacing="1" w:after="100" w:afterAutospacing="1"/>
        <w:outlineLvl w:val="0"/>
        <w:rPr>
          <w:b/>
          <w:bCs/>
          <w:kern w:val="36"/>
          <w:sz w:val="48"/>
          <w:szCs w:val="48"/>
        </w:rPr>
      </w:pPr>
    </w:p>
    <w:p w:rsidR="00AE3AF8" w:rsidRDefault="00AE3AF8" w:rsidP="00AE3AF8">
      <w:pPr>
        <w:spacing w:before="100" w:beforeAutospacing="1" w:after="100" w:afterAutospacing="1"/>
        <w:outlineLvl w:val="0"/>
        <w:rPr>
          <w:b/>
          <w:bCs/>
          <w:kern w:val="36"/>
          <w:sz w:val="48"/>
          <w:szCs w:val="48"/>
        </w:rPr>
      </w:pPr>
    </w:p>
    <w:p w:rsidR="00AE3AF8" w:rsidRDefault="00AE3AF8" w:rsidP="00AE3AF8">
      <w:pPr>
        <w:spacing w:before="100" w:beforeAutospacing="1" w:after="100" w:afterAutospacing="1"/>
        <w:outlineLvl w:val="0"/>
        <w:rPr>
          <w:b/>
          <w:bCs/>
          <w:kern w:val="36"/>
          <w:sz w:val="48"/>
          <w:szCs w:val="48"/>
        </w:rPr>
      </w:pPr>
    </w:p>
    <w:p w:rsidR="00AE3AF8" w:rsidRDefault="00AE3AF8" w:rsidP="00AE3AF8">
      <w:pPr>
        <w:spacing w:before="100" w:beforeAutospacing="1" w:after="100" w:afterAutospacing="1"/>
        <w:outlineLvl w:val="0"/>
        <w:rPr>
          <w:b/>
          <w:bCs/>
          <w:sz w:val="36"/>
          <w:szCs w:val="36"/>
        </w:rPr>
      </w:pPr>
      <w:r>
        <w:rPr>
          <w:b/>
          <w:bCs/>
          <w:sz w:val="36"/>
          <w:szCs w:val="36"/>
        </w:rPr>
        <w:lastRenderedPageBreak/>
        <w:t>Table of Content</w:t>
      </w:r>
    </w:p>
    <w:tbl>
      <w:tblPr>
        <w:tblStyle w:val="ad"/>
        <w:tblW w:w="0" w:type="auto"/>
        <w:tblLook w:val="04A0" w:firstRow="1" w:lastRow="0" w:firstColumn="1" w:lastColumn="0" w:noHBand="0" w:noVBand="1"/>
      </w:tblPr>
      <w:tblGrid>
        <w:gridCol w:w="5353"/>
        <w:gridCol w:w="3169"/>
      </w:tblGrid>
      <w:tr w:rsidR="00AE3AF8" w:rsidTr="00FA1CE8">
        <w:tc>
          <w:tcPr>
            <w:tcW w:w="5353" w:type="dxa"/>
          </w:tcPr>
          <w:p w:rsidR="00AE3AF8" w:rsidRPr="009A1C0E" w:rsidRDefault="00AE3AF8" w:rsidP="00377CB2">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3169" w:type="dxa"/>
          </w:tcPr>
          <w:p w:rsidR="00AE3AF8" w:rsidRPr="009A1C0E" w:rsidRDefault="00AE3AF8" w:rsidP="00377CB2">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AE3AF8" w:rsidTr="00FA1CE8">
        <w:tc>
          <w:tcPr>
            <w:tcW w:w="5353" w:type="dxa"/>
          </w:tcPr>
          <w:p w:rsidR="00AE3AF8" w:rsidRPr="00012D7F" w:rsidRDefault="00AE3AF8"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3169" w:type="dxa"/>
          </w:tcPr>
          <w:p w:rsidR="00AE3AF8" w:rsidRPr="00D42445" w:rsidRDefault="00AE3AF8"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AE3AF8" w:rsidTr="00FA1CE8">
        <w:tc>
          <w:tcPr>
            <w:tcW w:w="5353" w:type="dxa"/>
          </w:tcPr>
          <w:p w:rsidR="00AE3AF8" w:rsidRPr="00012D7F" w:rsidRDefault="00AE3AF8"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3169" w:type="dxa"/>
          </w:tcPr>
          <w:p w:rsidR="00AE3AF8" w:rsidRPr="00D42445" w:rsidRDefault="00AE3AF8"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AE3AF8" w:rsidTr="00FA1CE8">
        <w:tc>
          <w:tcPr>
            <w:tcW w:w="5353" w:type="dxa"/>
          </w:tcPr>
          <w:p w:rsidR="00AE3AF8" w:rsidRPr="00012D7F" w:rsidRDefault="00AE3AF8"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3169" w:type="dxa"/>
          </w:tcPr>
          <w:p w:rsidR="00AE3AF8" w:rsidRPr="00D42445" w:rsidRDefault="00AE3AF8"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AE3AF8" w:rsidTr="00FA1CE8">
        <w:tc>
          <w:tcPr>
            <w:tcW w:w="5353" w:type="dxa"/>
          </w:tcPr>
          <w:p w:rsidR="00AE3AF8" w:rsidRPr="00FA1CE8" w:rsidRDefault="00FA1CE8" w:rsidP="00FA1CE8">
            <w:pPr>
              <w:spacing w:before="100" w:beforeAutospacing="1" w:after="100" w:afterAutospacing="1"/>
              <w:outlineLvl w:val="0"/>
              <w:rPr>
                <w:rFonts w:ascii="Times New Roman" w:eastAsia="Times New Roman" w:hAnsi="Times New Roman" w:cs="Times New Roman"/>
                <w:sz w:val="24"/>
                <w:szCs w:val="24"/>
              </w:rPr>
            </w:pPr>
            <w:r w:rsidRPr="00FA1CE8">
              <w:rPr>
                <w:rFonts w:ascii="Times New Roman" w:eastAsia="Times New Roman" w:hAnsi="Times New Roman" w:cs="Times New Roman"/>
                <w:sz w:val="24"/>
                <w:szCs w:val="24"/>
              </w:rPr>
              <w:t>3.1 Safeguarding Framework and Legal Compliance</w:t>
            </w:r>
          </w:p>
        </w:tc>
        <w:tc>
          <w:tcPr>
            <w:tcW w:w="3169" w:type="dxa"/>
          </w:tcPr>
          <w:p w:rsidR="00AE3AF8" w:rsidRPr="00D42445" w:rsidRDefault="00AE3AF8"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AE3AF8" w:rsidTr="00FA1CE8">
        <w:tc>
          <w:tcPr>
            <w:tcW w:w="5353" w:type="dxa"/>
          </w:tcPr>
          <w:p w:rsidR="00AE3AF8" w:rsidRPr="00FA1CE8" w:rsidRDefault="00FA1CE8" w:rsidP="00FA1CE8">
            <w:pPr>
              <w:spacing w:before="100" w:beforeAutospacing="1" w:after="100" w:afterAutospacing="1"/>
              <w:outlineLvl w:val="0"/>
              <w:rPr>
                <w:rFonts w:ascii="Times New Roman" w:eastAsia="Times New Roman" w:hAnsi="Times New Roman" w:cs="Times New Roman"/>
                <w:sz w:val="24"/>
                <w:szCs w:val="24"/>
              </w:rPr>
            </w:pPr>
            <w:r w:rsidRPr="00FA1CE8">
              <w:rPr>
                <w:rFonts w:ascii="Times New Roman" w:eastAsia="Times New Roman" w:hAnsi="Times New Roman" w:cs="Times New Roman"/>
                <w:sz w:val="24"/>
                <w:szCs w:val="24"/>
              </w:rPr>
              <w:t>3.2 Online Safety Measures</w:t>
            </w:r>
          </w:p>
        </w:tc>
        <w:tc>
          <w:tcPr>
            <w:tcW w:w="3169" w:type="dxa"/>
          </w:tcPr>
          <w:p w:rsidR="00AE3AF8" w:rsidRPr="00D42445" w:rsidRDefault="00AE3AF8"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AE3AF8" w:rsidTr="00FA1CE8">
        <w:tc>
          <w:tcPr>
            <w:tcW w:w="5353" w:type="dxa"/>
          </w:tcPr>
          <w:p w:rsidR="00AE3AF8" w:rsidRPr="00FA1CE8" w:rsidRDefault="00FA1CE8" w:rsidP="00FA1CE8">
            <w:pPr>
              <w:spacing w:before="100" w:beforeAutospacing="1" w:after="100" w:afterAutospacing="1"/>
              <w:outlineLvl w:val="0"/>
              <w:rPr>
                <w:rFonts w:ascii="Times New Roman" w:eastAsia="Times New Roman" w:hAnsi="Times New Roman" w:cs="Times New Roman"/>
                <w:sz w:val="24"/>
                <w:szCs w:val="24"/>
              </w:rPr>
            </w:pPr>
            <w:r w:rsidRPr="00FA1CE8">
              <w:rPr>
                <w:rFonts w:ascii="Times New Roman" w:eastAsia="Times New Roman" w:hAnsi="Times New Roman" w:cs="Times New Roman"/>
                <w:sz w:val="24"/>
                <w:szCs w:val="24"/>
              </w:rPr>
              <w:t>3.3 Reporting and Responding to Concerns</w:t>
            </w:r>
          </w:p>
        </w:tc>
        <w:tc>
          <w:tcPr>
            <w:tcW w:w="3169" w:type="dxa"/>
          </w:tcPr>
          <w:p w:rsidR="00AE3AF8" w:rsidRPr="00D42445" w:rsidRDefault="00AE3AF8"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AE3AF8" w:rsidTr="00FA1CE8">
        <w:tc>
          <w:tcPr>
            <w:tcW w:w="5353" w:type="dxa"/>
          </w:tcPr>
          <w:p w:rsidR="00AE3AF8" w:rsidRPr="00FA1CE8" w:rsidRDefault="00FA1CE8" w:rsidP="00FA1CE8">
            <w:pPr>
              <w:spacing w:before="100" w:beforeAutospacing="1" w:after="100" w:afterAutospacing="1"/>
              <w:outlineLvl w:val="0"/>
              <w:rPr>
                <w:rFonts w:ascii="Times New Roman" w:eastAsia="Times New Roman" w:hAnsi="Times New Roman" w:cs="Times New Roman"/>
                <w:sz w:val="24"/>
                <w:szCs w:val="24"/>
              </w:rPr>
            </w:pPr>
            <w:r w:rsidRPr="00FA1CE8">
              <w:rPr>
                <w:rFonts w:ascii="Times New Roman" w:eastAsia="Times New Roman" w:hAnsi="Times New Roman" w:cs="Times New Roman"/>
                <w:sz w:val="24"/>
                <w:szCs w:val="24"/>
              </w:rPr>
              <w:t>3.4 Safer Recruitment and Staff Conduct</w:t>
            </w:r>
          </w:p>
        </w:tc>
        <w:tc>
          <w:tcPr>
            <w:tcW w:w="3169" w:type="dxa"/>
          </w:tcPr>
          <w:p w:rsidR="00AE3AF8" w:rsidRPr="00D42445" w:rsidRDefault="00AE3AF8"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AE3AF8" w:rsidTr="00FA1CE8">
        <w:tc>
          <w:tcPr>
            <w:tcW w:w="5353" w:type="dxa"/>
          </w:tcPr>
          <w:p w:rsidR="00AE3AF8" w:rsidRPr="00FA1CE8" w:rsidRDefault="00FA1CE8" w:rsidP="00FA1CE8">
            <w:pPr>
              <w:spacing w:before="100" w:beforeAutospacing="1" w:after="100" w:afterAutospacing="1"/>
              <w:outlineLvl w:val="0"/>
              <w:rPr>
                <w:rFonts w:ascii="Times New Roman" w:eastAsia="Times New Roman" w:hAnsi="Times New Roman" w:cs="Times New Roman"/>
                <w:sz w:val="24"/>
                <w:szCs w:val="24"/>
              </w:rPr>
            </w:pPr>
            <w:r w:rsidRPr="00FA1CE8">
              <w:rPr>
                <w:rFonts w:ascii="Times New Roman" w:eastAsia="Times New Roman" w:hAnsi="Times New Roman" w:cs="Times New Roman"/>
                <w:sz w:val="24"/>
                <w:szCs w:val="24"/>
              </w:rPr>
              <w:t>3.5 Supporting Vulnerable Pupils</w:t>
            </w:r>
          </w:p>
        </w:tc>
        <w:tc>
          <w:tcPr>
            <w:tcW w:w="3169" w:type="dxa"/>
          </w:tcPr>
          <w:p w:rsidR="00AE3AF8" w:rsidRDefault="00AE3AF8" w:rsidP="00377CB2">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FA1CE8" w:rsidTr="00FA1CE8">
        <w:tc>
          <w:tcPr>
            <w:tcW w:w="5353" w:type="dxa"/>
          </w:tcPr>
          <w:p w:rsidR="00FA1CE8" w:rsidRPr="00FA1CE8" w:rsidRDefault="00FA1CE8" w:rsidP="00FA1CE8">
            <w:pPr>
              <w:spacing w:before="100" w:beforeAutospacing="1" w:after="100" w:afterAutospacing="1"/>
              <w:outlineLvl w:val="0"/>
              <w:rPr>
                <w:rFonts w:ascii="Times New Roman" w:eastAsia="Times New Roman" w:hAnsi="Times New Roman" w:cs="Times New Roman"/>
                <w:sz w:val="24"/>
                <w:szCs w:val="24"/>
              </w:rPr>
            </w:pPr>
            <w:r w:rsidRPr="00FA1CE8">
              <w:rPr>
                <w:rFonts w:ascii="Times New Roman" w:eastAsia="Times New Roman" w:hAnsi="Times New Roman" w:cs="Times New Roman"/>
                <w:sz w:val="24"/>
                <w:szCs w:val="24"/>
              </w:rPr>
              <w:t>3.6 Parental Engagement and Communication</w:t>
            </w:r>
          </w:p>
        </w:tc>
        <w:tc>
          <w:tcPr>
            <w:tcW w:w="3169" w:type="dxa"/>
          </w:tcPr>
          <w:p w:rsidR="00FA1CE8" w:rsidRDefault="00FA1CE8" w:rsidP="00377CB2">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FA1CE8" w:rsidTr="00FA1CE8">
        <w:tc>
          <w:tcPr>
            <w:tcW w:w="5353" w:type="dxa"/>
          </w:tcPr>
          <w:p w:rsidR="00FA1CE8" w:rsidRPr="00FA1CE8" w:rsidRDefault="00FA1CE8" w:rsidP="00FA1CE8">
            <w:pPr>
              <w:spacing w:before="100" w:beforeAutospacing="1" w:after="100" w:afterAutospacing="1"/>
              <w:outlineLvl w:val="0"/>
              <w:rPr>
                <w:rFonts w:ascii="Times New Roman" w:eastAsia="Times New Roman" w:hAnsi="Times New Roman" w:cs="Times New Roman"/>
                <w:sz w:val="24"/>
                <w:szCs w:val="24"/>
              </w:rPr>
            </w:pPr>
            <w:r w:rsidRPr="00FA1CE8">
              <w:rPr>
                <w:rFonts w:ascii="Times New Roman" w:eastAsia="Times New Roman" w:hAnsi="Times New Roman" w:cs="Times New Roman"/>
                <w:sz w:val="24"/>
                <w:szCs w:val="24"/>
              </w:rPr>
              <w:t>3.7 Monitoring and Quality Assurance</w:t>
            </w:r>
          </w:p>
        </w:tc>
        <w:tc>
          <w:tcPr>
            <w:tcW w:w="3169" w:type="dxa"/>
          </w:tcPr>
          <w:p w:rsidR="00FA1CE8" w:rsidRDefault="00FA1CE8" w:rsidP="00377CB2">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AE3AF8" w:rsidTr="00FA1CE8">
        <w:tc>
          <w:tcPr>
            <w:tcW w:w="5353" w:type="dxa"/>
          </w:tcPr>
          <w:p w:rsidR="00AE3AF8" w:rsidRPr="00012D7F" w:rsidRDefault="00AE3AF8"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3169" w:type="dxa"/>
          </w:tcPr>
          <w:p w:rsidR="00AE3AF8" w:rsidRPr="00D42445" w:rsidRDefault="00AE3AF8"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AE3AF8" w:rsidRDefault="00AE3AF8" w:rsidP="00AE3AF8">
      <w:pPr>
        <w:pStyle w:val="1"/>
        <w:sectPr w:rsidR="00AE3AF8">
          <w:headerReference w:type="default" r:id="rId9"/>
          <w:pgSz w:w="12240" w:h="15840"/>
          <w:pgMar w:top="1440" w:right="1800" w:bottom="1440" w:left="1800" w:header="720" w:footer="720" w:gutter="0"/>
          <w:cols w:space="720"/>
        </w:sectPr>
      </w:pPr>
    </w:p>
    <w:p w:rsidR="007A70C7" w:rsidRPr="00FA1CE8" w:rsidRDefault="0046255E">
      <w:pPr>
        <w:pStyle w:val="2"/>
        <w:rPr>
          <w:rFonts w:asciiTheme="majorBidi" w:hAnsiTheme="majorBidi"/>
          <w:color w:val="000000" w:themeColor="text1"/>
          <w:sz w:val="32"/>
          <w:szCs w:val="32"/>
        </w:rPr>
      </w:pPr>
      <w:bookmarkStart w:id="3" w:name="policy-statement-aims"/>
      <w:bookmarkEnd w:id="0"/>
      <w:bookmarkEnd w:id="1"/>
      <w:r w:rsidRPr="00FA1CE8">
        <w:rPr>
          <w:rFonts w:asciiTheme="majorBidi" w:hAnsiTheme="majorBidi"/>
          <w:color w:val="000000" w:themeColor="text1"/>
          <w:sz w:val="32"/>
          <w:szCs w:val="32"/>
        </w:rPr>
        <w:lastRenderedPageBreak/>
        <w:t>1. Policy Statement / Aims</w:t>
      </w:r>
      <w:bookmarkEnd w:id="3"/>
    </w:p>
    <w:p w:rsidR="007A70C7" w:rsidRPr="00AE3AF8" w:rsidRDefault="0046255E">
      <w:pPr>
        <w:pStyle w:val="FirstParagraph"/>
        <w:rPr>
          <w:rFonts w:asciiTheme="majorBidi" w:hAnsiTheme="majorBidi" w:cstheme="majorBidi"/>
          <w:color w:val="000000" w:themeColor="text1"/>
        </w:rPr>
      </w:pPr>
      <w:r w:rsidRPr="00AE3AF8">
        <w:rPr>
          <w:rFonts w:asciiTheme="majorBidi" w:hAnsiTheme="majorBidi" w:cstheme="majorBidi"/>
          <w:color w:val="000000" w:themeColor="text1"/>
        </w:rPr>
        <w:t>NextGen Digital School of Britain is committed to safeguarding and promoting the welfare of all pupils engaged in our full-time online education provision. This policy sets out our approach to child safeguarding in accordance with the Department for Educat</w:t>
      </w:r>
      <w:r w:rsidRPr="00AE3AF8">
        <w:rPr>
          <w:rFonts w:asciiTheme="majorBidi" w:hAnsiTheme="majorBidi" w:cstheme="majorBidi"/>
          <w:color w:val="000000" w:themeColor="text1"/>
        </w:rPr>
        <w:t>ion’s (DfE) Online Education Accreditation Scheme (OEAS) standards, Keeping Children Safe in Education (KCSIE), and Working Together to Safeguard Children (2018). Our aim is to ensure that every child accessing our digital learning environment is protected</w:t>
      </w:r>
      <w:r w:rsidRPr="00AE3AF8">
        <w:rPr>
          <w:rFonts w:asciiTheme="majorBidi" w:hAnsiTheme="majorBidi" w:cstheme="majorBidi"/>
          <w:color w:val="000000" w:themeColor="text1"/>
        </w:rPr>
        <w:t xml:space="preserve"> from harm, supported in their wellbeing, and empowered to learn safely and confidently online.</w:t>
      </w:r>
    </w:p>
    <w:p w:rsidR="007A70C7" w:rsidRPr="00AE3AF8" w:rsidRDefault="007A70C7">
      <w:pPr>
        <w:rPr>
          <w:rFonts w:asciiTheme="majorBidi" w:hAnsiTheme="majorBidi" w:cstheme="majorBidi"/>
          <w:color w:val="000000" w:themeColor="text1"/>
        </w:rPr>
      </w:pPr>
    </w:p>
    <w:p w:rsidR="007A70C7" w:rsidRPr="00FA1CE8" w:rsidRDefault="0046255E">
      <w:pPr>
        <w:pStyle w:val="2"/>
        <w:rPr>
          <w:rFonts w:asciiTheme="majorBidi" w:hAnsiTheme="majorBidi"/>
          <w:color w:val="000000" w:themeColor="text1"/>
          <w:sz w:val="32"/>
          <w:szCs w:val="32"/>
        </w:rPr>
      </w:pPr>
      <w:bookmarkStart w:id="4" w:name="scope"/>
      <w:r w:rsidRPr="00FA1CE8">
        <w:rPr>
          <w:rFonts w:asciiTheme="majorBidi" w:hAnsiTheme="majorBidi"/>
          <w:color w:val="000000" w:themeColor="text1"/>
          <w:sz w:val="32"/>
          <w:szCs w:val="32"/>
        </w:rPr>
        <w:t>2. Scope</w:t>
      </w:r>
      <w:bookmarkEnd w:id="4"/>
    </w:p>
    <w:p w:rsidR="007A70C7" w:rsidRPr="00AE3AF8" w:rsidRDefault="0046255E">
      <w:pPr>
        <w:pStyle w:val="FirstParagraph"/>
        <w:rPr>
          <w:rFonts w:asciiTheme="majorBidi" w:hAnsiTheme="majorBidi" w:cstheme="majorBidi"/>
          <w:color w:val="000000" w:themeColor="text1"/>
        </w:rPr>
      </w:pPr>
      <w:r w:rsidRPr="00AE3AF8">
        <w:rPr>
          <w:rFonts w:asciiTheme="majorBidi" w:hAnsiTheme="majorBidi" w:cstheme="majorBidi"/>
          <w:color w:val="000000" w:themeColor="text1"/>
        </w:rPr>
        <w:t>This policy applies to:</w:t>
      </w:r>
      <w:r w:rsidRPr="00AE3AF8">
        <w:rPr>
          <w:rFonts w:asciiTheme="majorBidi" w:hAnsiTheme="majorBidi" w:cstheme="majorBidi"/>
          <w:color w:val="000000" w:themeColor="text1"/>
        </w:rPr>
        <w:br/>
        <w:t>- All staff employed by NextGen Digital School of Britain, including permanent, temporary, and supply staff.</w:t>
      </w:r>
      <w:r w:rsidRPr="00AE3AF8">
        <w:rPr>
          <w:rFonts w:asciiTheme="majorBidi" w:hAnsiTheme="majorBidi" w:cstheme="majorBidi"/>
          <w:color w:val="000000" w:themeColor="text1"/>
        </w:rPr>
        <w:br/>
        <w:t>- Volunteers and</w:t>
      </w:r>
      <w:r w:rsidRPr="00AE3AF8">
        <w:rPr>
          <w:rFonts w:asciiTheme="majorBidi" w:hAnsiTheme="majorBidi" w:cstheme="majorBidi"/>
          <w:color w:val="000000" w:themeColor="text1"/>
        </w:rPr>
        <w:t xml:space="preserve"> contractors engaged in any capacity with the school.</w:t>
      </w:r>
      <w:r w:rsidRPr="00AE3AF8">
        <w:rPr>
          <w:rFonts w:asciiTheme="majorBidi" w:hAnsiTheme="majorBidi" w:cstheme="majorBidi"/>
          <w:color w:val="000000" w:themeColor="text1"/>
        </w:rPr>
        <w:br/>
        <w:t>- All pupils enrolled in the school’s full-time online education programmes.</w:t>
      </w:r>
      <w:r w:rsidRPr="00AE3AF8">
        <w:rPr>
          <w:rFonts w:asciiTheme="majorBidi" w:hAnsiTheme="majorBidi" w:cstheme="majorBidi"/>
          <w:color w:val="000000" w:themeColor="text1"/>
        </w:rPr>
        <w:br/>
        <w:t>- Parents, carers, and guardians of pupils.</w:t>
      </w:r>
      <w:r w:rsidRPr="00AE3AF8">
        <w:rPr>
          <w:rFonts w:asciiTheme="majorBidi" w:hAnsiTheme="majorBidi" w:cstheme="majorBidi"/>
          <w:color w:val="000000" w:themeColor="text1"/>
        </w:rPr>
        <w:br/>
        <w:t>- Any third parties involved in the delivery or support of online education servi</w:t>
      </w:r>
      <w:r w:rsidRPr="00AE3AF8">
        <w:rPr>
          <w:rFonts w:asciiTheme="majorBidi" w:hAnsiTheme="majorBidi" w:cstheme="majorBidi"/>
          <w:color w:val="000000" w:themeColor="text1"/>
        </w:rPr>
        <w:t>ces.</w:t>
      </w:r>
    </w:p>
    <w:p w:rsidR="007A70C7" w:rsidRPr="00AE3AF8" w:rsidRDefault="007A70C7">
      <w:pPr>
        <w:rPr>
          <w:rFonts w:asciiTheme="majorBidi" w:hAnsiTheme="majorBidi" w:cstheme="majorBidi"/>
          <w:color w:val="000000" w:themeColor="text1"/>
        </w:rPr>
      </w:pPr>
    </w:p>
    <w:p w:rsidR="007A70C7" w:rsidRPr="00FA1CE8" w:rsidRDefault="0046255E">
      <w:pPr>
        <w:pStyle w:val="2"/>
        <w:rPr>
          <w:rFonts w:asciiTheme="majorBidi" w:hAnsiTheme="majorBidi"/>
          <w:color w:val="000000" w:themeColor="text1"/>
          <w:sz w:val="32"/>
          <w:szCs w:val="32"/>
        </w:rPr>
      </w:pPr>
      <w:bookmarkStart w:id="5" w:name="procedures-key-principles"/>
      <w:r w:rsidRPr="00FA1CE8">
        <w:rPr>
          <w:rFonts w:asciiTheme="majorBidi" w:hAnsiTheme="majorBidi"/>
          <w:color w:val="000000" w:themeColor="text1"/>
          <w:sz w:val="32"/>
          <w:szCs w:val="32"/>
        </w:rPr>
        <w:t>3. Procedures / Key Principles</w:t>
      </w:r>
      <w:bookmarkEnd w:id="5"/>
    </w:p>
    <w:p w:rsidR="007A70C7" w:rsidRPr="00FA1CE8" w:rsidRDefault="0046255E">
      <w:pPr>
        <w:pStyle w:val="3"/>
        <w:rPr>
          <w:rFonts w:asciiTheme="majorBidi" w:hAnsiTheme="majorBidi"/>
          <w:color w:val="000000" w:themeColor="text1"/>
          <w:sz w:val="28"/>
          <w:szCs w:val="28"/>
        </w:rPr>
      </w:pPr>
      <w:bookmarkStart w:id="6" w:name="Xa0d7d59060bf3ff6895d53dece203a8c8831e8f"/>
      <w:r w:rsidRPr="00FA1CE8">
        <w:rPr>
          <w:rFonts w:asciiTheme="majorBidi" w:hAnsiTheme="majorBidi"/>
          <w:color w:val="000000" w:themeColor="text1"/>
          <w:sz w:val="28"/>
          <w:szCs w:val="28"/>
        </w:rPr>
        <w:t>3.1 Safeguarding Framework and Legal Compliance</w:t>
      </w:r>
      <w:bookmarkEnd w:id="6"/>
    </w:p>
    <w:p w:rsidR="007A70C7" w:rsidRPr="00AE3AF8" w:rsidRDefault="0046255E">
      <w:pPr>
        <w:pStyle w:val="Compact"/>
        <w:numPr>
          <w:ilvl w:val="0"/>
          <w:numId w:val="2"/>
        </w:numPr>
        <w:rPr>
          <w:rFonts w:asciiTheme="majorBidi" w:hAnsiTheme="majorBidi" w:cstheme="majorBidi"/>
          <w:color w:val="000000" w:themeColor="text1"/>
        </w:rPr>
      </w:pPr>
      <w:r w:rsidRPr="00AE3AF8">
        <w:rPr>
          <w:rFonts w:asciiTheme="majorBidi" w:hAnsiTheme="majorBidi" w:cstheme="majorBidi"/>
          <w:color w:val="000000" w:themeColor="text1"/>
        </w:rPr>
        <w:t>NextGen Digital School of Britain operates in full compliance with statutory safeguarding guidance, including KCSIE (latest edition) and Working Together to Safeguard Chi</w:t>
      </w:r>
      <w:r w:rsidRPr="00AE3AF8">
        <w:rPr>
          <w:rFonts w:asciiTheme="majorBidi" w:hAnsiTheme="majorBidi" w:cstheme="majorBidi"/>
          <w:color w:val="000000" w:themeColor="text1"/>
        </w:rPr>
        <w:t>ldren (2018).</w:t>
      </w:r>
      <w:r w:rsidRPr="00AE3AF8">
        <w:rPr>
          <w:rFonts w:asciiTheme="majorBidi" w:hAnsiTheme="majorBidi" w:cstheme="majorBidi"/>
          <w:color w:val="000000" w:themeColor="text1"/>
        </w:rPr>
        <w:br/>
      </w:r>
    </w:p>
    <w:p w:rsidR="007A70C7" w:rsidRPr="00AE3AF8" w:rsidRDefault="0046255E">
      <w:pPr>
        <w:pStyle w:val="Compact"/>
        <w:numPr>
          <w:ilvl w:val="0"/>
          <w:numId w:val="2"/>
        </w:numPr>
        <w:rPr>
          <w:rFonts w:asciiTheme="majorBidi" w:hAnsiTheme="majorBidi" w:cstheme="majorBidi"/>
          <w:color w:val="000000" w:themeColor="text1"/>
        </w:rPr>
      </w:pPr>
      <w:r w:rsidRPr="00AE3AF8">
        <w:rPr>
          <w:rFonts w:asciiTheme="majorBidi" w:hAnsiTheme="majorBidi" w:cstheme="majorBidi"/>
          <w:color w:val="000000" w:themeColor="text1"/>
        </w:rPr>
        <w:t>The school recognises its duty to safeguard children from abuse, neglect, exploitation, and online harms, ensuring that safeguarding is embedded in all aspects of our online education provision.</w:t>
      </w:r>
      <w:r w:rsidRPr="00AE3AF8">
        <w:rPr>
          <w:rFonts w:asciiTheme="majorBidi" w:hAnsiTheme="majorBidi" w:cstheme="majorBidi"/>
          <w:color w:val="000000" w:themeColor="text1"/>
        </w:rPr>
        <w:br/>
      </w:r>
    </w:p>
    <w:p w:rsidR="007A70C7" w:rsidRPr="00AE3AF8" w:rsidRDefault="0046255E">
      <w:pPr>
        <w:pStyle w:val="Compact"/>
        <w:numPr>
          <w:ilvl w:val="0"/>
          <w:numId w:val="2"/>
        </w:numPr>
        <w:rPr>
          <w:rFonts w:asciiTheme="majorBidi" w:hAnsiTheme="majorBidi" w:cstheme="majorBidi"/>
          <w:color w:val="000000" w:themeColor="text1"/>
        </w:rPr>
      </w:pPr>
      <w:r w:rsidRPr="00AE3AF8">
        <w:rPr>
          <w:rFonts w:asciiTheme="majorBidi" w:hAnsiTheme="majorBidi" w:cstheme="majorBidi"/>
          <w:color w:val="000000" w:themeColor="text1"/>
        </w:rPr>
        <w:t>All safeguarding practices are adapted to the</w:t>
      </w:r>
      <w:r w:rsidRPr="00AE3AF8">
        <w:rPr>
          <w:rFonts w:asciiTheme="majorBidi" w:hAnsiTheme="majorBidi" w:cstheme="majorBidi"/>
          <w:color w:val="000000" w:themeColor="text1"/>
        </w:rPr>
        <w:t xml:space="preserve"> online context, recognising the unique risks and challenges of remote learning environments.</w:t>
      </w:r>
    </w:p>
    <w:p w:rsidR="007A70C7" w:rsidRPr="00FA1CE8" w:rsidRDefault="0046255E" w:rsidP="00FA1CE8">
      <w:pPr>
        <w:pStyle w:val="3"/>
        <w:rPr>
          <w:rFonts w:asciiTheme="majorBidi" w:hAnsiTheme="majorBidi"/>
          <w:color w:val="000000" w:themeColor="text1"/>
          <w:sz w:val="28"/>
          <w:szCs w:val="28"/>
        </w:rPr>
      </w:pPr>
      <w:bookmarkStart w:id="7" w:name="online-safety-measures"/>
      <w:r w:rsidRPr="00FA1CE8">
        <w:rPr>
          <w:rFonts w:asciiTheme="majorBidi" w:hAnsiTheme="majorBidi"/>
          <w:color w:val="000000" w:themeColor="text1"/>
          <w:sz w:val="28"/>
          <w:szCs w:val="28"/>
        </w:rPr>
        <w:t>3.</w:t>
      </w:r>
      <w:r w:rsidR="00FA1CE8">
        <w:rPr>
          <w:rFonts w:asciiTheme="majorBidi" w:hAnsiTheme="majorBidi"/>
          <w:color w:val="000000" w:themeColor="text1"/>
          <w:sz w:val="28"/>
          <w:szCs w:val="28"/>
        </w:rPr>
        <w:t>2</w:t>
      </w:r>
      <w:r w:rsidRPr="00FA1CE8">
        <w:rPr>
          <w:rFonts w:asciiTheme="majorBidi" w:hAnsiTheme="majorBidi"/>
          <w:color w:val="000000" w:themeColor="text1"/>
          <w:sz w:val="28"/>
          <w:szCs w:val="28"/>
        </w:rPr>
        <w:t xml:space="preserve"> Online Safety Measures</w:t>
      </w:r>
      <w:bookmarkEnd w:id="7"/>
    </w:p>
    <w:p w:rsidR="007A70C7" w:rsidRPr="00AE3AF8" w:rsidRDefault="0046255E">
      <w:pPr>
        <w:pStyle w:val="Compact"/>
        <w:numPr>
          <w:ilvl w:val="0"/>
          <w:numId w:val="4"/>
        </w:numPr>
        <w:rPr>
          <w:rFonts w:asciiTheme="majorBidi" w:hAnsiTheme="majorBidi" w:cstheme="majorBidi"/>
          <w:color w:val="000000" w:themeColor="text1"/>
        </w:rPr>
      </w:pPr>
      <w:r w:rsidRPr="00AE3AF8">
        <w:rPr>
          <w:rFonts w:asciiTheme="majorBidi" w:hAnsiTheme="majorBidi" w:cstheme="majorBidi"/>
          <w:color w:val="000000" w:themeColor="text1"/>
        </w:rPr>
        <w:t>The school implements robust online safety protocols to prot</w:t>
      </w:r>
      <w:r w:rsidRPr="00AE3AF8">
        <w:rPr>
          <w:rFonts w:asciiTheme="majorBidi" w:hAnsiTheme="majorBidi" w:cstheme="majorBidi"/>
          <w:color w:val="000000" w:themeColor="text1"/>
        </w:rPr>
        <w:t>ect pupils from cyberbullying, inappropriate content, grooming, radicalisation, and other online risks.</w:t>
      </w:r>
      <w:r w:rsidRPr="00AE3AF8">
        <w:rPr>
          <w:rFonts w:asciiTheme="majorBidi" w:hAnsiTheme="majorBidi" w:cstheme="majorBidi"/>
          <w:color w:val="000000" w:themeColor="text1"/>
        </w:rPr>
        <w:br/>
      </w:r>
    </w:p>
    <w:p w:rsidR="007A70C7" w:rsidRPr="00AE3AF8" w:rsidRDefault="0046255E">
      <w:pPr>
        <w:pStyle w:val="Compact"/>
        <w:numPr>
          <w:ilvl w:val="0"/>
          <w:numId w:val="4"/>
        </w:numPr>
        <w:rPr>
          <w:rFonts w:asciiTheme="majorBidi" w:hAnsiTheme="majorBidi" w:cstheme="majorBidi"/>
          <w:color w:val="000000" w:themeColor="text1"/>
        </w:rPr>
      </w:pPr>
      <w:r w:rsidRPr="00AE3AF8">
        <w:rPr>
          <w:rFonts w:asciiTheme="majorBidi" w:hAnsiTheme="majorBidi" w:cstheme="majorBidi"/>
          <w:color w:val="000000" w:themeColor="text1"/>
        </w:rPr>
        <w:lastRenderedPageBreak/>
        <w:t>All digital platforms used for teaching and communication are vetted for security, data protection compliance (GDPR), and safeguarding features.</w:t>
      </w:r>
      <w:r w:rsidRPr="00AE3AF8">
        <w:rPr>
          <w:rFonts w:asciiTheme="majorBidi" w:hAnsiTheme="majorBidi" w:cstheme="majorBidi"/>
          <w:color w:val="000000" w:themeColor="text1"/>
        </w:rPr>
        <w:br/>
      </w:r>
    </w:p>
    <w:p w:rsidR="007A70C7" w:rsidRPr="00AE3AF8" w:rsidRDefault="0046255E">
      <w:pPr>
        <w:pStyle w:val="Compact"/>
        <w:numPr>
          <w:ilvl w:val="0"/>
          <w:numId w:val="4"/>
        </w:numPr>
        <w:rPr>
          <w:rFonts w:asciiTheme="majorBidi" w:hAnsiTheme="majorBidi" w:cstheme="majorBidi"/>
          <w:color w:val="000000" w:themeColor="text1"/>
        </w:rPr>
      </w:pPr>
      <w:r w:rsidRPr="00AE3AF8">
        <w:rPr>
          <w:rFonts w:asciiTheme="majorBidi" w:hAnsiTheme="majorBidi" w:cstheme="majorBidi"/>
          <w:color w:val="000000" w:themeColor="text1"/>
        </w:rPr>
        <w:t>Pupil</w:t>
      </w:r>
      <w:r w:rsidRPr="00AE3AF8">
        <w:rPr>
          <w:rFonts w:asciiTheme="majorBidi" w:hAnsiTheme="majorBidi" w:cstheme="majorBidi"/>
          <w:color w:val="000000" w:themeColor="text1"/>
        </w:rPr>
        <w:t>s receive age-appropriate online safety education embedded within the curriculum, including guidance on safe use of digital tools, recognising risks, and reporting concerns.</w:t>
      </w:r>
      <w:r w:rsidRPr="00AE3AF8">
        <w:rPr>
          <w:rFonts w:asciiTheme="majorBidi" w:hAnsiTheme="majorBidi" w:cstheme="majorBidi"/>
          <w:color w:val="000000" w:themeColor="text1"/>
        </w:rPr>
        <w:br/>
      </w:r>
    </w:p>
    <w:p w:rsidR="007A70C7" w:rsidRPr="00AE3AF8" w:rsidRDefault="0046255E">
      <w:pPr>
        <w:pStyle w:val="Compact"/>
        <w:numPr>
          <w:ilvl w:val="0"/>
          <w:numId w:val="4"/>
        </w:numPr>
        <w:rPr>
          <w:rFonts w:asciiTheme="majorBidi" w:hAnsiTheme="majorBidi" w:cstheme="majorBidi"/>
          <w:color w:val="000000" w:themeColor="text1"/>
        </w:rPr>
      </w:pPr>
      <w:r w:rsidRPr="00AE3AF8">
        <w:rPr>
          <w:rFonts w:asciiTheme="majorBidi" w:hAnsiTheme="majorBidi" w:cstheme="majorBidi"/>
          <w:color w:val="000000" w:themeColor="text1"/>
        </w:rPr>
        <w:t>Staff receive mandatory training on online safety, including recognising signs of</w:t>
      </w:r>
      <w:r w:rsidRPr="00AE3AF8">
        <w:rPr>
          <w:rFonts w:asciiTheme="majorBidi" w:hAnsiTheme="majorBidi" w:cstheme="majorBidi"/>
          <w:color w:val="000000" w:themeColor="text1"/>
        </w:rPr>
        <w:t xml:space="preserve"> abuse or distress in a virtual environment.</w:t>
      </w:r>
      <w:r w:rsidRPr="00AE3AF8">
        <w:rPr>
          <w:rFonts w:asciiTheme="majorBidi" w:hAnsiTheme="majorBidi" w:cstheme="majorBidi"/>
          <w:color w:val="000000" w:themeColor="text1"/>
        </w:rPr>
        <w:br/>
      </w:r>
    </w:p>
    <w:p w:rsidR="007A70C7" w:rsidRPr="00AE3AF8" w:rsidRDefault="0046255E">
      <w:pPr>
        <w:pStyle w:val="Compact"/>
        <w:numPr>
          <w:ilvl w:val="0"/>
          <w:numId w:val="4"/>
        </w:numPr>
        <w:rPr>
          <w:rFonts w:asciiTheme="majorBidi" w:hAnsiTheme="majorBidi" w:cstheme="majorBidi"/>
          <w:color w:val="000000" w:themeColor="text1"/>
        </w:rPr>
      </w:pPr>
      <w:r w:rsidRPr="00AE3AF8">
        <w:rPr>
          <w:rFonts w:asciiTheme="majorBidi" w:hAnsiTheme="majorBidi" w:cstheme="majorBidi"/>
          <w:color w:val="000000" w:themeColor="text1"/>
        </w:rPr>
        <w:t>Communication between staff and pupils is conducted via secure, school-approved platforms only; personal contact details are never shared.</w:t>
      </w:r>
    </w:p>
    <w:p w:rsidR="007A70C7" w:rsidRPr="00FA1CE8" w:rsidRDefault="0046255E" w:rsidP="00FA1CE8">
      <w:pPr>
        <w:pStyle w:val="3"/>
        <w:rPr>
          <w:rFonts w:asciiTheme="majorBidi" w:hAnsiTheme="majorBidi"/>
          <w:color w:val="000000" w:themeColor="text1"/>
          <w:sz w:val="28"/>
          <w:szCs w:val="28"/>
        </w:rPr>
      </w:pPr>
      <w:bookmarkStart w:id="8" w:name="reporting-and-responding-to-concerns"/>
      <w:r w:rsidRPr="00FA1CE8">
        <w:rPr>
          <w:rFonts w:asciiTheme="majorBidi" w:hAnsiTheme="majorBidi"/>
          <w:color w:val="000000" w:themeColor="text1"/>
          <w:sz w:val="28"/>
          <w:szCs w:val="28"/>
        </w:rPr>
        <w:t>3.</w:t>
      </w:r>
      <w:r w:rsidR="00FA1CE8">
        <w:rPr>
          <w:rFonts w:asciiTheme="majorBidi" w:hAnsiTheme="majorBidi"/>
          <w:color w:val="000000" w:themeColor="text1"/>
          <w:sz w:val="28"/>
          <w:szCs w:val="28"/>
        </w:rPr>
        <w:t>3</w:t>
      </w:r>
      <w:r w:rsidRPr="00FA1CE8">
        <w:rPr>
          <w:rFonts w:asciiTheme="majorBidi" w:hAnsiTheme="majorBidi"/>
          <w:color w:val="000000" w:themeColor="text1"/>
          <w:sz w:val="28"/>
          <w:szCs w:val="28"/>
        </w:rPr>
        <w:t xml:space="preserve"> Reporting and Responding to Concerns</w:t>
      </w:r>
      <w:bookmarkEnd w:id="8"/>
    </w:p>
    <w:p w:rsidR="007A70C7" w:rsidRPr="00AE3AF8" w:rsidRDefault="0046255E">
      <w:pPr>
        <w:pStyle w:val="Compact"/>
        <w:numPr>
          <w:ilvl w:val="0"/>
          <w:numId w:val="5"/>
        </w:numPr>
        <w:rPr>
          <w:rFonts w:asciiTheme="majorBidi" w:hAnsiTheme="majorBidi" w:cstheme="majorBidi"/>
          <w:color w:val="000000" w:themeColor="text1"/>
        </w:rPr>
      </w:pPr>
      <w:r w:rsidRPr="00AE3AF8">
        <w:rPr>
          <w:rFonts w:asciiTheme="majorBidi" w:hAnsiTheme="majorBidi" w:cstheme="majorBidi"/>
          <w:color w:val="000000" w:themeColor="text1"/>
        </w:rPr>
        <w:t>All staff are trained and required to report any safeguarding concerns immediately to the DSL using the school’s secure online reporting system.</w:t>
      </w:r>
      <w:r w:rsidRPr="00AE3AF8">
        <w:rPr>
          <w:rFonts w:asciiTheme="majorBidi" w:hAnsiTheme="majorBidi" w:cstheme="majorBidi"/>
          <w:color w:val="000000" w:themeColor="text1"/>
        </w:rPr>
        <w:br/>
      </w:r>
    </w:p>
    <w:p w:rsidR="007A70C7" w:rsidRPr="00AE3AF8" w:rsidRDefault="0046255E">
      <w:pPr>
        <w:pStyle w:val="Compact"/>
        <w:numPr>
          <w:ilvl w:val="0"/>
          <w:numId w:val="5"/>
        </w:numPr>
        <w:rPr>
          <w:rFonts w:asciiTheme="majorBidi" w:hAnsiTheme="majorBidi" w:cstheme="majorBidi"/>
          <w:color w:val="000000" w:themeColor="text1"/>
        </w:rPr>
      </w:pPr>
      <w:r w:rsidRPr="00AE3AF8">
        <w:rPr>
          <w:rFonts w:asciiTheme="majorBidi" w:hAnsiTheme="majorBidi" w:cstheme="majorBidi"/>
          <w:color w:val="000000" w:themeColor="text1"/>
        </w:rPr>
        <w:t>The DSL assesses all reports promptly and takes appropriate action in line with statutory guidance and the sch</w:t>
      </w:r>
      <w:r w:rsidRPr="00AE3AF8">
        <w:rPr>
          <w:rFonts w:asciiTheme="majorBidi" w:hAnsiTheme="majorBidi" w:cstheme="majorBidi"/>
          <w:color w:val="000000" w:themeColor="text1"/>
        </w:rPr>
        <w:t>ool’s safeguarding procedures.</w:t>
      </w:r>
      <w:r w:rsidRPr="00AE3AF8">
        <w:rPr>
          <w:rFonts w:asciiTheme="majorBidi" w:hAnsiTheme="majorBidi" w:cstheme="majorBidi"/>
          <w:color w:val="000000" w:themeColor="text1"/>
        </w:rPr>
        <w:br/>
      </w:r>
    </w:p>
    <w:p w:rsidR="007A70C7" w:rsidRPr="00AE3AF8" w:rsidRDefault="0046255E">
      <w:pPr>
        <w:pStyle w:val="Compact"/>
        <w:numPr>
          <w:ilvl w:val="0"/>
          <w:numId w:val="5"/>
        </w:numPr>
        <w:rPr>
          <w:rFonts w:asciiTheme="majorBidi" w:hAnsiTheme="majorBidi" w:cstheme="majorBidi"/>
          <w:color w:val="000000" w:themeColor="text1"/>
        </w:rPr>
      </w:pPr>
      <w:r w:rsidRPr="00AE3AF8">
        <w:rPr>
          <w:rFonts w:asciiTheme="majorBidi" w:hAnsiTheme="majorBidi" w:cstheme="majorBidi"/>
          <w:color w:val="000000" w:themeColor="text1"/>
        </w:rPr>
        <w:t>Where a child is identified as at risk of harm, the DSL will make timely referrals to external agencies such as Children’s Social Care, the police, or the Local Authority Designated Officer (LADO).</w:t>
      </w:r>
      <w:r w:rsidRPr="00AE3AF8">
        <w:rPr>
          <w:rFonts w:asciiTheme="majorBidi" w:hAnsiTheme="majorBidi" w:cstheme="majorBidi"/>
          <w:color w:val="000000" w:themeColor="text1"/>
        </w:rPr>
        <w:br/>
      </w:r>
    </w:p>
    <w:p w:rsidR="007A70C7" w:rsidRPr="00AE3AF8" w:rsidRDefault="0046255E">
      <w:pPr>
        <w:pStyle w:val="Compact"/>
        <w:numPr>
          <w:ilvl w:val="0"/>
          <w:numId w:val="5"/>
        </w:numPr>
        <w:rPr>
          <w:rFonts w:asciiTheme="majorBidi" w:hAnsiTheme="majorBidi" w:cstheme="majorBidi"/>
          <w:color w:val="000000" w:themeColor="text1"/>
        </w:rPr>
      </w:pPr>
      <w:r w:rsidRPr="00AE3AF8">
        <w:rPr>
          <w:rFonts w:asciiTheme="majorBidi" w:hAnsiTheme="majorBidi" w:cstheme="majorBidi"/>
          <w:color w:val="000000" w:themeColor="text1"/>
        </w:rPr>
        <w:t>The school maintains clea</w:t>
      </w:r>
      <w:r w:rsidRPr="00AE3AF8">
        <w:rPr>
          <w:rFonts w:asciiTheme="majorBidi" w:hAnsiTheme="majorBidi" w:cstheme="majorBidi"/>
          <w:color w:val="000000" w:themeColor="text1"/>
        </w:rPr>
        <w:t>r records of all safeguarding concerns, actions taken, and outcomes, stored securely in compliance with data protection laws.</w:t>
      </w:r>
      <w:r w:rsidRPr="00AE3AF8">
        <w:rPr>
          <w:rFonts w:asciiTheme="majorBidi" w:hAnsiTheme="majorBidi" w:cstheme="majorBidi"/>
          <w:color w:val="000000" w:themeColor="text1"/>
        </w:rPr>
        <w:br/>
      </w:r>
    </w:p>
    <w:p w:rsidR="007A70C7" w:rsidRPr="00AE3AF8" w:rsidRDefault="0046255E">
      <w:pPr>
        <w:pStyle w:val="Compact"/>
        <w:numPr>
          <w:ilvl w:val="0"/>
          <w:numId w:val="5"/>
        </w:numPr>
        <w:rPr>
          <w:rFonts w:asciiTheme="majorBidi" w:hAnsiTheme="majorBidi" w:cstheme="majorBidi"/>
          <w:color w:val="000000" w:themeColor="text1"/>
        </w:rPr>
      </w:pPr>
      <w:r w:rsidRPr="00AE3AF8">
        <w:rPr>
          <w:rFonts w:asciiTheme="majorBidi" w:hAnsiTheme="majorBidi" w:cstheme="majorBidi"/>
          <w:color w:val="000000" w:themeColor="text1"/>
        </w:rPr>
        <w:t>Parents and carers are informed of safeguarding concerns and actions where appropriate, except where this would place the child a</w:t>
      </w:r>
      <w:r w:rsidRPr="00AE3AF8">
        <w:rPr>
          <w:rFonts w:asciiTheme="majorBidi" w:hAnsiTheme="majorBidi" w:cstheme="majorBidi"/>
          <w:color w:val="000000" w:themeColor="text1"/>
        </w:rPr>
        <w:t>t further risk.</w:t>
      </w:r>
    </w:p>
    <w:p w:rsidR="007A70C7" w:rsidRPr="00FA1CE8" w:rsidRDefault="0046255E" w:rsidP="00FA1CE8">
      <w:pPr>
        <w:pStyle w:val="3"/>
        <w:rPr>
          <w:rFonts w:asciiTheme="majorBidi" w:hAnsiTheme="majorBidi"/>
          <w:color w:val="000000" w:themeColor="text1"/>
          <w:sz w:val="28"/>
          <w:szCs w:val="28"/>
        </w:rPr>
      </w:pPr>
      <w:bookmarkStart w:id="9" w:name="safer-recruitment-and-staff-conduct"/>
      <w:r w:rsidRPr="00FA1CE8">
        <w:rPr>
          <w:rFonts w:asciiTheme="majorBidi" w:hAnsiTheme="majorBidi"/>
          <w:color w:val="000000" w:themeColor="text1"/>
          <w:sz w:val="28"/>
          <w:szCs w:val="28"/>
        </w:rPr>
        <w:t>3.</w:t>
      </w:r>
      <w:r w:rsidR="00FA1CE8">
        <w:rPr>
          <w:rFonts w:asciiTheme="majorBidi" w:hAnsiTheme="majorBidi"/>
          <w:color w:val="000000" w:themeColor="text1"/>
          <w:sz w:val="28"/>
          <w:szCs w:val="28"/>
        </w:rPr>
        <w:t>4</w:t>
      </w:r>
      <w:r w:rsidRPr="00FA1CE8">
        <w:rPr>
          <w:rFonts w:asciiTheme="majorBidi" w:hAnsiTheme="majorBidi"/>
          <w:color w:val="000000" w:themeColor="text1"/>
          <w:sz w:val="28"/>
          <w:szCs w:val="28"/>
        </w:rPr>
        <w:t xml:space="preserve"> Safer Recruitment and Staff Conduct</w:t>
      </w:r>
      <w:bookmarkEnd w:id="9"/>
    </w:p>
    <w:p w:rsidR="007A70C7" w:rsidRPr="00AE3AF8" w:rsidRDefault="0046255E">
      <w:pPr>
        <w:pStyle w:val="Compact"/>
        <w:numPr>
          <w:ilvl w:val="0"/>
          <w:numId w:val="6"/>
        </w:numPr>
        <w:rPr>
          <w:rFonts w:asciiTheme="majorBidi" w:hAnsiTheme="majorBidi" w:cstheme="majorBidi"/>
          <w:color w:val="000000" w:themeColor="text1"/>
        </w:rPr>
      </w:pPr>
      <w:r w:rsidRPr="00AE3AF8">
        <w:rPr>
          <w:rFonts w:asciiTheme="majorBidi" w:hAnsiTheme="majorBidi" w:cstheme="majorBidi"/>
          <w:color w:val="000000" w:themeColor="text1"/>
        </w:rPr>
        <w:t>Recruitment procedures include rigorous safeguarding checks (DBS, references, identity verification) for all staff and contractors.</w:t>
      </w:r>
      <w:r w:rsidRPr="00AE3AF8">
        <w:rPr>
          <w:rFonts w:asciiTheme="majorBidi" w:hAnsiTheme="majorBidi" w:cstheme="majorBidi"/>
          <w:color w:val="000000" w:themeColor="text1"/>
        </w:rPr>
        <w:br/>
      </w:r>
    </w:p>
    <w:p w:rsidR="007A70C7" w:rsidRPr="00AE3AF8" w:rsidRDefault="0046255E">
      <w:pPr>
        <w:pStyle w:val="Compact"/>
        <w:numPr>
          <w:ilvl w:val="0"/>
          <w:numId w:val="6"/>
        </w:numPr>
        <w:rPr>
          <w:rFonts w:asciiTheme="majorBidi" w:hAnsiTheme="majorBidi" w:cstheme="majorBidi"/>
          <w:color w:val="000000" w:themeColor="text1"/>
        </w:rPr>
      </w:pPr>
      <w:r w:rsidRPr="00AE3AF8">
        <w:rPr>
          <w:rFonts w:asciiTheme="majorBidi" w:hAnsiTheme="majorBidi" w:cstheme="majorBidi"/>
          <w:color w:val="000000" w:themeColor="text1"/>
        </w:rPr>
        <w:t>All staff sign and adhere to the school’s Code of Conduct, which in</w:t>
      </w:r>
      <w:r w:rsidRPr="00AE3AF8">
        <w:rPr>
          <w:rFonts w:asciiTheme="majorBidi" w:hAnsiTheme="majorBidi" w:cstheme="majorBidi"/>
          <w:color w:val="000000" w:themeColor="text1"/>
        </w:rPr>
        <w:t>cludes expectations for professional behaviour in online interactions with pupils.</w:t>
      </w:r>
      <w:r w:rsidRPr="00AE3AF8">
        <w:rPr>
          <w:rFonts w:asciiTheme="majorBidi" w:hAnsiTheme="majorBidi" w:cstheme="majorBidi"/>
          <w:color w:val="000000" w:themeColor="text1"/>
        </w:rPr>
        <w:br/>
      </w:r>
    </w:p>
    <w:p w:rsidR="007A70C7" w:rsidRPr="00AE3AF8" w:rsidRDefault="0046255E">
      <w:pPr>
        <w:pStyle w:val="Compact"/>
        <w:numPr>
          <w:ilvl w:val="0"/>
          <w:numId w:val="6"/>
        </w:numPr>
        <w:rPr>
          <w:rFonts w:asciiTheme="majorBidi" w:hAnsiTheme="majorBidi" w:cstheme="majorBidi"/>
          <w:color w:val="000000" w:themeColor="text1"/>
        </w:rPr>
      </w:pPr>
      <w:r w:rsidRPr="00AE3AF8">
        <w:rPr>
          <w:rFonts w:asciiTheme="majorBidi" w:hAnsiTheme="majorBidi" w:cstheme="majorBidi"/>
          <w:color w:val="000000" w:themeColor="text1"/>
        </w:rPr>
        <w:t>The school promotes a culture of vigilance and openness, encouraging staff to raise concerns about colleagues’ conduct or safeguarding practices without fear of reprisal.</w:t>
      </w:r>
    </w:p>
    <w:p w:rsidR="007A70C7" w:rsidRPr="00FA1CE8" w:rsidRDefault="0046255E" w:rsidP="00FA1CE8">
      <w:pPr>
        <w:pStyle w:val="3"/>
        <w:rPr>
          <w:rFonts w:asciiTheme="majorBidi" w:hAnsiTheme="majorBidi"/>
          <w:color w:val="000000" w:themeColor="text1"/>
          <w:sz w:val="28"/>
          <w:szCs w:val="28"/>
        </w:rPr>
      </w:pPr>
      <w:bookmarkStart w:id="10" w:name="supporting-vulnerable-pupils"/>
      <w:r w:rsidRPr="00FA1CE8">
        <w:rPr>
          <w:rFonts w:asciiTheme="majorBidi" w:hAnsiTheme="majorBidi"/>
          <w:color w:val="000000" w:themeColor="text1"/>
          <w:sz w:val="28"/>
          <w:szCs w:val="28"/>
        </w:rPr>
        <w:lastRenderedPageBreak/>
        <w:t>3</w:t>
      </w:r>
      <w:r w:rsidRPr="00FA1CE8">
        <w:rPr>
          <w:rFonts w:asciiTheme="majorBidi" w:hAnsiTheme="majorBidi"/>
          <w:color w:val="000000" w:themeColor="text1"/>
          <w:sz w:val="28"/>
          <w:szCs w:val="28"/>
        </w:rPr>
        <w:t>.</w:t>
      </w:r>
      <w:r w:rsidR="00FA1CE8">
        <w:rPr>
          <w:rFonts w:asciiTheme="majorBidi" w:hAnsiTheme="majorBidi"/>
          <w:color w:val="000000" w:themeColor="text1"/>
          <w:sz w:val="28"/>
          <w:szCs w:val="28"/>
        </w:rPr>
        <w:t>5</w:t>
      </w:r>
      <w:r w:rsidRPr="00FA1CE8">
        <w:rPr>
          <w:rFonts w:asciiTheme="majorBidi" w:hAnsiTheme="majorBidi"/>
          <w:color w:val="000000" w:themeColor="text1"/>
          <w:sz w:val="28"/>
          <w:szCs w:val="28"/>
        </w:rPr>
        <w:t xml:space="preserve"> Supporting Vulnerable Pupils</w:t>
      </w:r>
      <w:bookmarkEnd w:id="10"/>
    </w:p>
    <w:p w:rsidR="007A70C7" w:rsidRPr="00AE3AF8" w:rsidRDefault="0046255E">
      <w:pPr>
        <w:pStyle w:val="Compact"/>
        <w:numPr>
          <w:ilvl w:val="0"/>
          <w:numId w:val="7"/>
        </w:numPr>
        <w:rPr>
          <w:rFonts w:asciiTheme="majorBidi" w:hAnsiTheme="majorBidi" w:cstheme="majorBidi"/>
          <w:color w:val="000000" w:themeColor="text1"/>
        </w:rPr>
      </w:pPr>
      <w:r w:rsidRPr="00AE3AF8">
        <w:rPr>
          <w:rFonts w:asciiTheme="majorBidi" w:hAnsiTheme="majorBidi" w:cstheme="majorBidi"/>
          <w:color w:val="000000" w:themeColor="text1"/>
        </w:rPr>
        <w:t>The school identifies and monitors pupils who may be particularly vulnerable to harm, including those with special educational needs and disabilities (SEND), looked-after children, and those experiencing mental health diffic</w:t>
      </w:r>
      <w:r w:rsidRPr="00AE3AF8">
        <w:rPr>
          <w:rFonts w:asciiTheme="majorBidi" w:hAnsiTheme="majorBidi" w:cstheme="majorBidi"/>
          <w:color w:val="000000" w:themeColor="text1"/>
        </w:rPr>
        <w:t>ulties.</w:t>
      </w:r>
      <w:r w:rsidRPr="00AE3AF8">
        <w:rPr>
          <w:rFonts w:asciiTheme="majorBidi" w:hAnsiTheme="majorBidi" w:cstheme="majorBidi"/>
          <w:color w:val="000000" w:themeColor="text1"/>
        </w:rPr>
        <w:br/>
      </w:r>
    </w:p>
    <w:p w:rsidR="007A70C7" w:rsidRPr="00AE3AF8" w:rsidRDefault="0046255E">
      <w:pPr>
        <w:pStyle w:val="Compact"/>
        <w:numPr>
          <w:ilvl w:val="0"/>
          <w:numId w:val="7"/>
        </w:numPr>
        <w:rPr>
          <w:rFonts w:asciiTheme="majorBidi" w:hAnsiTheme="majorBidi" w:cstheme="majorBidi"/>
          <w:color w:val="000000" w:themeColor="text1"/>
        </w:rPr>
      </w:pPr>
      <w:r w:rsidRPr="00AE3AF8">
        <w:rPr>
          <w:rFonts w:asciiTheme="majorBidi" w:hAnsiTheme="majorBidi" w:cstheme="majorBidi"/>
          <w:color w:val="000000" w:themeColor="text1"/>
        </w:rPr>
        <w:t>Individual safeguarding plans are developed where necessary, with multi-agency collaboration to ensure appropriate support.</w:t>
      </w:r>
      <w:r w:rsidRPr="00AE3AF8">
        <w:rPr>
          <w:rFonts w:asciiTheme="majorBidi" w:hAnsiTheme="majorBidi" w:cstheme="majorBidi"/>
          <w:color w:val="000000" w:themeColor="text1"/>
        </w:rPr>
        <w:br/>
      </w:r>
    </w:p>
    <w:p w:rsidR="007A70C7" w:rsidRPr="00AE3AF8" w:rsidRDefault="0046255E">
      <w:pPr>
        <w:pStyle w:val="Compact"/>
        <w:numPr>
          <w:ilvl w:val="0"/>
          <w:numId w:val="7"/>
        </w:numPr>
        <w:rPr>
          <w:rFonts w:asciiTheme="majorBidi" w:hAnsiTheme="majorBidi" w:cstheme="majorBidi"/>
          <w:color w:val="000000" w:themeColor="text1"/>
        </w:rPr>
      </w:pPr>
      <w:r w:rsidRPr="00AE3AF8">
        <w:rPr>
          <w:rFonts w:asciiTheme="majorBidi" w:hAnsiTheme="majorBidi" w:cstheme="majorBidi"/>
          <w:color w:val="000000" w:themeColor="text1"/>
        </w:rPr>
        <w:t>The school provides additional pastoral support and access to counselling services through secure online channels.</w:t>
      </w:r>
    </w:p>
    <w:p w:rsidR="007A70C7" w:rsidRPr="00FA1CE8" w:rsidRDefault="0046255E" w:rsidP="00FA1CE8">
      <w:pPr>
        <w:pStyle w:val="3"/>
        <w:rPr>
          <w:rFonts w:asciiTheme="majorBidi" w:hAnsiTheme="majorBidi"/>
          <w:color w:val="000000" w:themeColor="text1"/>
          <w:sz w:val="28"/>
          <w:szCs w:val="28"/>
        </w:rPr>
      </w:pPr>
      <w:bookmarkStart w:id="11" w:name="parental-engagement-and-communication"/>
      <w:r w:rsidRPr="00FA1CE8">
        <w:rPr>
          <w:rFonts w:asciiTheme="majorBidi" w:hAnsiTheme="majorBidi"/>
          <w:color w:val="000000" w:themeColor="text1"/>
          <w:sz w:val="28"/>
          <w:szCs w:val="28"/>
        </w:rPr>
        <w:t>3.</w:t>
      </w:r>
      <w:r w:rsidR="00FA1CE8">
        <w:rPr>
          <w:rFonts w:asciiTheme="majorBidi" w:hAnsiTheme="majorBidi"/>
          <w:color w:val="000000" w:themeColor="text1"/>
          <w:sz w:val="28"/>
          <w:szCs w:val="28"/>
        </w:rPr>
        <w:t>6</w:t>
      </w:r>
      <w:r w:rsidRPr="00FA1CE8">
        <w:rPr>
          <w:rFonts w:asciiTheme="majorBidi" w:hAnsiTheme="majorBidi"/>
          <w:color w:val="000000" w:themeColor="text1"/>
          <w:sz w:val="28"/>
          <w:szCs w:val="28"/>
        </w:rPr>
        <w:t xml:space="preserve"> Par</w:t>
      </w:r>
      <w:r w:rsidRPr="00FA1CE8">
        <w:rPr>
          <w:rFonts w:asciiTheme="majorBidi" w:hAnsiTheme="majorBidi"/>
          <w:color w:val="000000" w:themeColor="text1"/>
          <w:sz w:val="28"/>
          <w:szCs w:val="28"/>
        </w:rPr>
        <w:t>ental Engagement and Communication</w:t>
      </w:r>
      <w:bookmarkEnd w:id="11"/>
    </w:p>
    <w:p w:rsidR="007A70C7" w:rsidRPr="00AE3AF8" w:rsidRDefault="0046255E">
      <w:pPr>
        <w:pStyle w:val="Compact"/>
        <w:numPr>
          <w:ilvl w:val="0"/>
          <w:numId w:val="8"/>
        </w:numPr>
        <w:rPr>
          <w:rFonts w:asciiTheme="majorBidi" w:hAnsiTheme="majorBidi" w:cstheme="majorBidi"/>
          <w:color w:val="000000" w:themeColor="text1"/>
        </w:rPr>
      </w:pPr>
      <w:r w:rsidRPr="00AE3AF8">
        <w:rPr>
          <w:rFonts w:asciiTheme="majorBidi" w:hAnsiTheme="majorBidi" w:cstheme="majorBidi"/>
          <w:color w:val="000000" w:themeColor="text1"/>
        </w:rPr>
        <w:t>Parents and carers are provided with clear information about the school’s safeguarding arrangements and online safety expectations.</w:t>
      </w:r>
      <w:r w:rsidRPr="00AE3AF8">
        <w:rPr>
          <w:rFonts w:asciiTheme="majorBidi" w:hAnsiTheme="majorBidi" w:cstheme="majorBidi"/>
          <w:color w:val="000000" w:themeColor="text1"/>
        </w:rPr>
        <w:br/>
      </w:r>
    </w:p>
    <w:p w:rsidR="007A70C7" w:rsidRPr="00AE3AF8" w:rsidRDefault="0046255E">
      <w:pPr>
        <w:pStyle w:val="Compact"/>
        <w:numPr>
          <w:ilvl w:val="0"/>
          <w:numId w:val="8"/>
        </w:numPr>
        <w:rPr>
          <w:rFonts w:asciiTheme="majorBidi" w:hAnsiTheme="majorBidi" w:cstheme="majorBidi"/>
          <w:color w:val="000000" w:themeColor="text1"/>
        </w:rPr>
      </w:pPr>
      <w:r w:rsidRPr="00AE3AF8">
        <w:rPr>
          <w:rFonts w:asciiTheme="majorBidi" w:hAnsiTheme="majorBidi" w:cstheme="majorBidi"/>
          <w:color w:val="000000" w:themeColor="text1"/>
        </w:rPr>
        <w:t>The school encourages parents to maintain open communication and to report any safeguard</w:t>
      </w:r>
      <w:r w:rsidRPr="00AE3AF8">
        <w:rPr>
          <w:rFonts w:asciiTheme="majorBidi" w:hAnsiTheme="majorBidi" w:cstheme="majorBidi"/>
          <w:color w:val="000000" w:themeColor="text1"/>
        </w:rPr>
        <w:t>ing concerns related to their child’s online learning experience.</w:t>
      </w:r>
      <w:r w:rsidRPr="00AE3AF8">
        <w:rPr>
          <w:rFonts w:asciiTheme="majorBidi" w:hAnsiTheme="majorBidi" w:cstheme="majorBidi"/>
          <w:color w:val="000000" w:themeColor="text1"/>
        </w:rPr>
        <w:br/>
      </w:r>
    </w:p>
    <w:p w:rsidR="007A70C7" w:rsidRPr="00AE3AF8" w:rsidRDefault="0046255E">
      <w:pPr>
        <w:pStyle w:val="Compact"/>
        <w:numPr>
          <w:ilvl w:val="0"/>
          <w:numId w:val="8"/>
        </w:numPr>
        <w:rPr>
          <w:rFonts w:asciiTheme="majorBidi" w:hAnsiTheme="majorBidi" w:cstheme="majorBidi"/>
          <w:color w:val="000000" w:themeColor="text1"/>
        </w:rPr>
      </w:pPr>
      <w:r w:rsidRPr="00AE3AF8">
        <w:rPr>
          <w:rFonts w:asciiTheme="majorBidi" w:hAnsiTheme="majorBidi" w:cstheme="majorBidi"/>
          <w:color w:val="000000" w:themeColor="text1"/>
        </w:rPr>
        <w:t>Guidance and resources on online safety are regularly shared with families to support safe digital practices at home.</w:t>
      </w:r>
    </w:p>
    <w:p w:rsidR="007A70C7" w:rsidRPr="00FA1CE8" w:rsidRDefault="0046255E" w:rsidP="00FA1CE8">
      <w:pPr>
        <w:pStyle w:val="3"/>
        <w:rPr>
          <w:rFonts w:asciiTheme="majorBidi" w:hAnsiTheme="majorBidi"/>
          <w:color w:val="000000" w:themeColor="text1"/>
          <w:sz w:val="28"/>
          <w:szCs w:val="28"/>
        </w:rPr>
      </w:pPr>
      <w:bookmarkStart w:id="12" w:name="monitoring-and-quality-assurance"/>
      <w:r w:rsidRPr="00FA1CE8">
        <w:rPr>
          <w:rFonts w:asciiTheme="majorBidi" w:hAnsiTheme="majorBidi"/>
          <w:color w:val="000000" w:themeColor="text1"/>
          <w:sz w:val="28"/>
          <w:szCs w:val="28"/>
        </w:rPr>
        <w:t>3.</w:t>
      </w:r>
      <w:r w:rsidR="00FA1CE8">
        <w:rPr>
          <w:rFonts w:asciiTheme="majorBidi" w:hAnsiTheme="majorBidi"/>
          <w:color w:val="000000" w:themeColor="text1"/>
          <w:sz w:val="28"/>
          <w:szCs w:val="28"/>
        </w:rPr>
        <w:t>7</w:t>
      </w:r>
      <w:r w:rsidRPr="00FA1CE8">
        <w:rPr>
          <w:rFonts w:asciiTheme="majorBidi" w:hAnsiTheme="majorBidi"/>
          <w:color w:val="000000" w:themeColor="text1"/>
          <w:sz w:val="28"/>
          <w:szCs w:val="28"/>
        </w:rPr>
        <w:t xml:space="preserve"> Monitoring and Quality Assurance</w:t>
      </w:r>
      <w:bookmarkEnd w:id="12"/>
    </w:p>
    <w:p w:rsidR="007A70C7" w:rsidRPr="00AE3AF8" w:rsidRDefault="0046255E">
      <w:pPr>
        <w:pStyle w:val="Compact"/>
        <w:numPr>
          <w:ilvl w:val="0"/>
          <w:numId w:val="9"/>
        </w:numPr>
        <w:rPr>
          <w:rFonts w:asciiTheme="majorBidi" w:hAnsiTheme="majorBidi" w:cstheme="majorBidi"/>
          <w:color w:val="000000" w:themeColor="text1"/>
        </w:rPr>
      </w:pPr>
      <w:r w:rsidRPr="00AE3AF8">
        <w:rPr>
          <w:rFonts w:asciiTheme="majorBidi" w:hAnsiTheme="majorBidi" w:cstheme="majorBidi"/>
          <w:color w:val="000000" w:themeColor="text1"/>
        </w:rPr>
        <w:t>The DSL regularly audits safeguarding records and online safety incidents to identify trends and areas for improvement.</w:t>
      </w:r>
      <w:r w:rsidRPr="00AE3AF8">
        <w:rPr>
          <w:rFonts w:asciiTheme="majorBidi" w:hAnsiTheme="majorBidi" w:cstheme="majorBidi"/>
          <w:color w:val="000000" w:themeColor="text1"/>
        </w:rPr>
        <w:br/>
      </w:r>
    </w:p>
    <w:p w:rsidR="007A70C7" w:rsidRPr="00AE3AF8" w:rsidRDefault="0046255E">
      <w:pPr>
        <w:pStyle w:val="Compact"/>
        <w:numPr>
          <w:ilvl w:val="0"/>
          <w:numId w:val="9"/>
        </w:numPr>
        <w:rPr>
          <w:rFonts w:asciiTheme="majorBidi" w:hAnsiTheme="majorBidi" w:cstheme="majorBidi"/>
          <w:color w:val="000000" w:themeColor="text1"/>
        </w:rPr>
      </w:pPr>
      <w:r w:rsidRPr="00AE3AF8">
        <w:rPr>
          <w:rFonts w:asciiTheme="majorBidi" w:hAnsiTheme="majorBidi" w:cstheme="majorBidi"/>
          <w:color w:val="000000" w:themeColor="text1"/>
        </w:rPr>
        <w:t>The school’s safeguarding policies and procedures are reviewed annually and updated in response to legislative changes, inspection feed</w:t>
      </w:r>
      <w:r w:rsidRPr="00AE3AF8">
        <w:rPr>
          <w:rFonts w:asciiTheme="majorBidi" w:hAnsiTheme="majorBidi" w:cstheme="majorBidi"/>
          <w:color w:val="000000" w:themeColor="text1"/>
        </w:rPr>
        <w:t>back, or emerging risks.</w:t>
      </w:r>
      <w:r w:rsidRPr="00AE3AF8">
        <w:rPr>
          <w:rFonts w:asciiTheme="majorBidi" w:hAnsiTheme="majorBidi" w:cstheme="majorBidi"/>
          <w:color w:val="000000" w:themeColor="text1"/>
        </w:rPr>
        <w:br/>
      </w:r>
    </w:p>
    <w:p w:rsidR="007A70C7" w:rsidRPr="00AE3AF8" w:rsidRDefault="0046255E">
      <w:pPr>
        <w:pStyle w:val="Compact"/>
        <w:numPr>
          <w:ilvl w:val="0"/>
          <w:numId w:val="9"/>
        </w:numPr>
        <w:rPr>
          <w:rFonts w:asciiTheme="majorBidi" w:hAnsiTheme="majorBidi" w:cstheme="majorBidi"/>
          <w:color w:val="000000" w:themeColor="text1"/>
        </w:rPr>
      </w:pPr>
      <w:r w:rsidRPr="00AE3AF8">
        <w:rPr>
          <w:rFonts w:asciiTheme="majorBidi" w:hAnsiTheme="majorBidi" w:cstheme="majorBidi"/>
          <w:color w:val="000000" w:themeColor="text1"/>
        </w:rPr>
        <w:t>External safeguarding audits and inspections are welcomed and acted upon promptly to maintain the highest standards.</w:t>
      </w:r>
    </w:p>
    <w:p w:rsidR="007A70C7" w:rsidRPr="00AE3AF8" w:rsidRDefault="007A70C7">
      <w:pPr>
        <w:rPr>
          <w:rFonts w:asciiTheme="majorBidi" w:hAnsiTheme="majorBidi" w:cstheme="majorBidi"/>
          <w:color w:val="000000" w:themeColor="text1"/>
        </w:rPr>
      </w:pPr>
    </w:p>
    <w:p w:rsidR="007A70C7" w:rsidRPr="00FA1CE8" w:rsidRDefault="0046255E">
      <w:pPr>
        <w:pStyle w:val="2"/>
        <w:rPr>
          <w:rFonts w:asciiTheme="majorBidi" w:hAnsiTheme="majorBidi"/>
          <w:color w:val="000000" w:themeColor="text1"/>
          <w:sz w:val="32"/>
          <w:szCs w:val="32"/>
        </w:rPr>
      </w:pPr>
      <w:bookmarkStart w:id="13" w:name="review"/>
      <w:r w:rsidRPr="00FA1CE8">
        <w:rPr>
          <w:rFonts w:asciiTheme="majorBidi" w:hAnsiTheme="majorBidi"/>
          <w:color w:val="000000" w:themeColor="text1"/>
          <w:sz w:val="32"/>
          <w:szCs w:val="32"/>
        </w:rPr>
        <w:t>4. Review</w:t>
      </w:r>
      <w:bookmarkEnd w:id="13"/>
    </w:p>
    <w:p w:rsidR="007A70C7" w:rsidRPr="00AE3AF8" w:rsidRDefault="0046255E">
      <w:pPr>
        <w:pStyle w:val="FirstParagraph"/>
        <w:rPr>
          <w:rFonts w:asciiTheme="majorBidi" w:hAnsiTheme="majorBidi" w:cstheme="majorBidi"/>
          <w:color w:val="000000" w:themeColor="text1"/>
        </w:rPr>
      </w:pPr>
      <w:r w:rsidRPr="00AE3AF8">
        <w:rPr>
          <w:rFonts w:asciiTheme="majorBidi" w:hAnsiTheme="majorBidi" w:cstheme="majorBidi"/>
          <w:color w:val="000000" w:themeColor="text1"/>
        </w:rPr>
        <w:t>This Child Safeguarding Policy will be reviewed on an annual basis or sooner if required by changes i</w:t>
      </w:r>
      <w:r w:rsidRPr="00AE3AF8">
        <w:rPr>
          <w:rFonts w:asciiTheme="majorBidi" w:hAnsiTheme="majorBidi" w:cstheme="majorBidi"/>
          <w:color w:val="000000" w:themeColor="text1"/>
        </w:rPr>
        <w:t xml:space="preserve">n legislation, guidance, or operational needs. The next scheduled review date is </w:t>
      </w:r>
      <w:r w:rsidRPr="00AE3AF8">
        <w:rPr>
          <w:rFonts w:asciiTheme="majorBidi" w:hAnsiTheme="majorBidi" w:cstheme="majorBidi"/>
          <w:b/>
          <w:color w:val="000000" w:themeColor="text1"/>
        </w:rPr>
        <w:t>June 2025</w:t>
      </w:r>
      <w:r w:rsidRPr="00AE3AF8">
        <w:rPr>
          <w:rFonts w:asciiTheme="majorBidi" w:hAnsiTheme="majorBidi" w:cstheme="majorBidi"/>
          <w:color w:val="000000" w:themeColor="text1"/>
        </w:rPr>
        <w:t>.</w:t>
      </w:r>
    </w:p>
    <w:p w:rsidR="007A70C7" w:rsidRPr="00AE3AF8" w:rsidRDefault="007A70C7">
      <w:pPr>
        <w:pStyle w:val="FirstParagraph"/>
        <w:rPr>
          <w:rFonts w:asciiTheme="majorBidi" w:hAnsiTheme="majorBidi" w:cstheme="majorBidi"/>
          <w:color w:val="000000" w:themeColor="text1"/>
        </w:rPr>
      </w:pPr>
    </w:p>
    <w:sectPr w:rsidR="007A70C7" w:rsidRPr="00AE3AF8" w:rsidSect="00FA1CE8">
      <w:footerReference w:type="default" r:id="rId1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255E" w:rsidRDefault="0046255E">
      <w:pPr>
        <w:spacing w:after="0"/>
      </w:pPr>
      <w:r>
        <w:separator/>
      </w:r>
    </w:p>
  </w:endnote>
  <w:endnote w:type="continuationSeparator" w:id="0">
    <w:p w:rsidR="0046255E" w:rsidRDefault="0046255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5563215"/>
      <w:docPartObj>
        <w:docPartGallery w:val="Page Numbers (Bottom of Page)"/>
        <w:docPartUnique/>
      </w:docPartObj>
    </w:sdtPr>
    <w:sdtContent>
      <w:p w:rsidR="00FA1CE8" w:rsidRDefault="00FA1CE8">
        <w:pPr>
          <w:pStyle w:val="af"/>
          <w:jc w:val="center"/>
        </w:pPr>
        <w:r>
          <w:fldChar w:fldCharType="begin"/>
        </w:r>
        <w:r>
          <w:instrText>PAGE   \* MERGEFORMAT</w:instrText>
        </w:r>
        <w:r>
          <w:fldChar w:fldCharType="separate"/>
        </w:r>
        <w:r w:rsidRPr="00FA1CE8">
          <w:rPr>
            <w:noProof/>
            <w:lang w:val="ar-SA"/>
          </w:rPr>
          <w:t>1</w:t>
        </w:r>
        <w:r>
          <w:fldChar w:fldCharType="end"/>
        </w:r>
      </w:p>
    </w:sdtContent>
  </w:sdt>
  <w:p w:rsidR="00FA1CE8" w:rsidRDefault="00FA1CE8">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255E" w:rsidRDefault="0046255E">
      <w:r>
        <w:separator/>
      </w:r>
    </w:p>
  </w:footnote>
  <w:footnote w:type="continuationSeparator" w:id="0">
    <w:p w:rsidR="0046255E" w:rsidRDefault="004625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3AF8" w:rsidRPr="00DB74E0" w:rsidRDefault="00AE3AF8" w:rsidP="00AE3AF8">
    <w:pPr>
      <w:pStyle w:val="1"/>
      <w:rPr>
        <w:rFonts w:asciiTheme="majorBidi" w:hAnsiTheme="majorBidi"/>
        <w:b w:val="0"/>
        <w:bCs w:val="0"/>
        <w:color w:val="000000" w:themeColor="text1"/>
        <w:sz w:val="22"/>
        <w:szCs w:val="22"/>
      </w:rPr>
    </w:pPr>
    <w:r w:rsidRPr="00AE3AF8">
      <w:rPr>
        <w:rFonts w:asciiTheme="majorBidi" w:hAnsiTheme="majorBidi"/>
        <w:b w:val="0"/>
        <w:bCs w:val="0"/>
        <w:color w:val="000000" w:themeColor="text1"/>
        <w:sz w:val="22"/>
        <w:szCs w:val="22"/>
      </w:rPr>
      <w:t>Child Safeguarding Policy</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NextGen Digital School of Britain</w:t>
    </w:r>
    <w:r w:rsidRPr="00DB74E0">
      <w:rPr>
        <w:rFonts w:asciiTheme="majorBidi" w:hAnsiTheme="majorBidi"/>
        <w:b w:val="0"/>
        <w:bCs w:val="0"/>
        <w:color w:val="000000" w:themeColor="text1"/>
        <w:sz w:val="22"/>
        <w:szCs w:val="22"/>
      </w:rPr>
      <w:br/>
    </w:r>
  </w:p>
  <w:p w:rsidR="00AE3AF8" w:rsidRDefault="00AE3AF8">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383A952E"/>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ACB64AE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6255E"/>
    <w:rsid w:val="004E29B3"/>
    <w:rsid w:val="00590D07"/>
    <w:rsid w:val="00784D58"/>
    <w:rsid w:val="007A70C7"/>
    <w:rsid w:val="008D6863"/>
    <w:rsid w:val="00AE3AF8"/>
    <w:rsid w:val="00B86B75"/>
    <w:rsid w:val="00BC48D5"/>
    <w:rsid w:val="00C36279"/>
    <w:rsid w:val="00E315A3"/>
    <w:rsid w:val="00FA1CE8"/>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table" w:styleId="ad">
    <w:name w:val="Table Grid"/>
    <w:basedOn w:val="a2"/>
    <w:uiPriority w:val="59"/>
    <w:rsid w:val="00AE3AF8"/>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AE3AF8"/>
    <w:pPr>
      <w:tabs>
        <w:tab w:val="center" w:pos="4153"/>
        <w:tab w:val="right" w:pos="8306"/>
      </w:tabs>
      <w:spacing w:after="0"/>
    </w:pPr>
  </w:style>
  <w:style w:type="character" w:customStyle="1" w:styleId="Char0">
    <w:name w:val="رأس الصفحة Char"/>
    <w:basedOn w:val="a1"/>
    <w:link w:val="ae"/>
    <w:rsid w:val="00AE3AF8"/>
  </w:style>
  <w:style w:type="paragraph" w:styleId="af">
    <w:name w:val="footer"/>
    <w:basedOn w:val="a"/>
    <w:link w:val="Char1"/>
    <w:uiPriority w:val="99"/>
    <w:rsid w:val="00AE3AF8"/>
    <w:pPr>
      <w:tabs>
        <w:tab w:val="center" w:pos="4153"/>
        <w:tab w:val="right" w:pos="8306"/>
      </w:tabs>
      <w:spacing w:after="0"/>
    </w:pPr>
  </w:style>
  <w:style w:type="character" w:customStyle="1" w:styleId="Char1">
    <w:name w:val="تذييل الصفحة Char"/>
    <w:basedOn w:val="a1"/>
    <w:link w:val="af"/>
    <w:uiPriority w:val="99"/>
    <w:rsid w:val="00AE3AF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table" w:styleId="ad">
    <w:name w:val="Table Grid"/>
    <w:basedOn w:val="a2"/>
    <w:uiPriority w:val="59"/>
    <w:rsid w:val="00AE3AF8"/>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AE3AF8"/>
    <w:pPr>
      <w:tabs>
        <w:tab w:val="center" w:pos="4153"/>
        <w:tab w:val="right" w:pos="8306"/>
      </w:tabs>
      <w:spacing w:after="0"/>
    </w:pPr>
  </w:style>
  <w:style w:type="character" w:customStyle="1" w:styleId="Char0">
    <w:name w:val="رأس الصفحة Char"/>
    <w:basedOn w:val="a1"/>
    <w:link w:val="ae"/>
    <w:rsid w:val="00AE3AF8"/>
  </w:style>
  <w:style w:type="paragraph" w:styleId="af">
    <w:name w:val="footer"/>
    <w:basedOn w:val="a"/>
    <w:link w:val="Char1"/>
    <w:uiPriority w:val="99"/>
    <w:rsid w:val="00AE3AF8"/>
    <w:pPr>
      <w:tabs>
        <w:tab w:val="center" w:pos="4153"/>
        <w:tab w:val="right" w:pos="8306"/>
      </w:tabs>
      <w:spacing w:after="0"/>
    </w:pPr>
  </w:style>
  <w:style w:type="character" w:customStyle="1" w:styleId="Char1">
    <w:name w:val="تذييل الصفحة Char"/>
    <w:basedOn w:val="a1"/>
    <w:link w:val="af"/>
    <w:uiPriority w:val="99"/>
    <w:rsid w:val="00AE3A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879</Words>
  <Characters>5014</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2</cp:revision>
  <dcterms:created xsi:type="dcterms:W3CDTF">2025-11-23T09:06:00Z</dcterms:created>
  <dcterms:modified xsi:type="dcterms:W3CDTF">2025-11-23T09:06:00Z</dcterms:modified>
</cp:coreProperties>
</file>